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DF3E89"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3C2DD756" w:rsidR="005166BF" w:rsidRPr="009E70C2" w:rsidRDefault="005166BF" w:rsidP="009E70C2">
      <w:pPr>
        <w:pStyle w:val="BodyText"/>
        <w:spacing w:line="276" w:lineRule="auto"/>
        <w:rPr>
          <w:rFonts w:ascii="Arial" w:hAnsi="Arial" w:cs="Arial"/>
          <w:sz w:val="22"/>
          <w:szCs w:val="22"/>
        </w:rPr>
      </w:pPr>
      <w:r w:rsidRPr="009E70C2">
        <w:rPr>
          <w:rFonts w:ascii="Arial" w:hAnsi="Arial" w:cs="Arial"/>
          <w:b/>
          <w:bCs/>
          <w:sz w:val="22"/>
          <w:szCs w:val="22"/>
        </w:rPr>
        <w:t>Length:</w:t>
      </w:r>
      <w:r w:rsidRPr="009E70C2">
        <w:rPr>
          <w:rFonts w:ascii="Arial" w:hAnsi="Arial" w:cs="Arial"/>
          <w:sz w:val="22"/>
          <w:szCs w:val="22"/>
        </w:rPr>
        <w:t xml:space="preserve"> </w:t>
      </w:r>
      <w:r w:rsidR="00E43ACB">
        <w:rPr>
          <w:rFonts w:ascii="Arial" w:hAnsi="Arial" w:cs="Arial"/>
          <w:sz w:val="22"/>
          <w:szCs w:val="22"/>
        </w:rPr>
        <w:t>8-hour</w:t>
      </w:r>
      <w:r w:rsidRPr="009E70C2">
        <w:rPr>
          <w:rFonts w:ascii="Arial" w:hAnsi="Arial" w:cs="Arial"/>
          <w:sz w:val="22"/>
          <w:szCs w:val="22"/>
        </w:rPr>
        <w:t xml:space="preserve"> program</w:t>
      </w:r>
    </w:p>
    <w:p w14:paraId="369E7396" w14:textId="77777777" w:rsidR="005166BF" w:rsidRPr="009E70C2" w:rsidRDefault="005166BF" w:rsidP="009E70C2">
      <w:pPr>
        <w:pStyle w:val="BodyText"/>
        <w:spacing w:line="276" w:lineRule="auto"/>
        <w:rPr>
          <w:rFonts w:ascii="Arial" w:hAnsi="Arial" w:cs="Arial"/>
          <w:sz w:val="22"/>
          <w:szCs w:val="22"/>
        </w:rPr>
      </w:pPr>
      <w:r w:rsidRPr="009E70C2">
        <w:rPr>
          <w:rFonts w:ascii="Arial" w:hAnsi="Arial" w:cs="Arial"/>
          <w:b/>
          <w:bCs/>
          <w:sz w:val="22"/>
          <w:szCs w:val="22"/>
        </w:rPr>
        <w:t>CPE credit:</w:t>
      </w:r>
      <w:r w:rsidRPr="009E70C2">
        <w:rPr>
          <w:rFonts w:ascii="Arial" w:hAnsi="Arial" w:cs="Arial"/>
          <w:sz w:val="22"/>
          <w:szCs w:val="22"/>
        </w:rPr>
        <w:t xml:space="preserve"> Up to 8 hours awarded</w:t>
      </w:r>
    </w:p>
    <w:p w14:paraId="1E58739D" w14:textId="638B9D14" w:rsidR="00327DA9" w:rsidRPr="009E70C2" w:rsidRDefault="00327DA9" w:rsidP="009E70C2">
      <w:pPr>
        <w:pStyle w:val="BodyText"/>
        <w:spacing w:line="276" w:lineRule="auto"/>
        <w:rPr>
          <w:rFonts w:ascii="Arial" w:hAnsi="Arial" w:cs="Arial"/>
          <w:sz w:val="22"/>
          <w:szCs w:val="22"/>
        </w:rPr>
      </w:pPr>
      <w:r w:rsidRPr="009E70C2">
        <w:rPr>
          <w:rFonts w:ascii="Arial" w:hAnsi="Arial" w:cs="Arial"/>
          <w:b/>
          <w:bCs/>
          <w:sz w:val="22"/>
          <w:szCs w:val="22"/>
        </w:rPr>
        <w:t xml:space="preserve">Field of Study: </w:t>
      </w:r>
      <w:r w:rsidR="00B45AF3" w:rsidRPr="00B45AF3">
        <w:rPr>
          <w:rFonts w:ascii="Arial" w:hAnsi="Arial" w:cs="Arial"/>
          <w:sz w:val="22"/>
          <w:szCs w:val="22"/>
        </w:rPr>
        <w:t>Accounting &amp;</w:t>
      </w:r>
      <w:r w:rsidR="00B45AF3">
        <w:rPr>
          <w:rFonts w:ascii="Arial" w:hAnsi="Arial" w:cs="Arial"/>
          <w:b/>
          <w:bCs/>
          <w:sz w:val="22"/>
          <w:szCs w:val="22"/>
        </w:rPr>
        <w:t xml:space="preserve"> </w:t>
      </w:r>
      <w:r w:rsidR="009C45DA" w:rsidRPr="009E70C2">
        <w:rPr>
          <w:rFonts w:ascii="Arial" w:hAnsi="Arial" w:cs="Arial"/>
          <w:sz w:val="22"/>
          <w:szCs w:val="22"/>
        </w:rPr>
        <w:t>Taxes</w:t>
      </w:r>
    </w:p>
    <w:p w14:paraId="15CFBCA7" w14:textId="1DCA69A7" w:rsidR="00003C0A" w:rsidRPr="009E70C2" w:rsidRDefault="00327DA9" w:rsidP="009E70C2">
      <w:pPr>
        <w:pStyle w:val="BodyText"/>
        <w:spacing w:line="276" w:lineRule="auto"/>
        <w:rPr>
          <w:rFonts w:ascii="Arial" w:hAnsi="Arial" w:cs="Arial"/>
          <w:sz w:val="22"/>
          <w:szCs w:val="22"/>
        </w:rPr>
      </w:pPr>
      <w:r w:rsidRPr="009E70C2">
        <w:rPr>
          <w:rFonts w:ascii="Arial" w:hAnsi="Arial" w:cs="Arial"/>
          <w:b/>
          <w:bCs/>
          <w:sz w:val="22"/>
          <w:szCs w:val="22"/>
        </w:rPr>
        <w:t>Program Level:</w:t>
      </w:r>
      <w:r w:rsidRPr="009E70C2">
        <w:rPr>
          <w:rFonts w:ascii="Arial" w:hAnsi="Arial" w:cs="Arial"/>
          <w:sz w:val="22"/>
          <w:szCs w:val="22"/>
        </w:rPr>
        <w:t xml:space="preserve"> Basic</w:t>
      </w:r>
    </w:p>
    <w:p w14:paraId="1580F7AA" w14:textId="227FA453" w:rsidR="005166BF" w:rsidRPr="009E70C2" w:rsidRDefault="005166BF" w:rsidP="009E70C2">
      <w:pPr>
        <w:pStyle w:val="BodyText"/>
        <w:spacing w:line="276" w:lineRule="auto"/>
        <w:rPr>
          <w:rFonts w:ascii="Arial" w:hAnsi="Arial" w:cs="Arial"/>
          <w:sz w:val="22"/>
          <w:szCs w:val="22"/>
        </w:rPr>
      </w:pPr>
      <w:r w:rsidRPr="009E70C2">
        <w:rPr>
          <w:rFonts w:ascii="Arial" w:hAnsi="Arial" w:cs="Arial"/>
          <w:b/>
          <w:bCs/>
          <w:sz w:val="22"/>
          <w:szCs w:val="22"/>
        </w:rPr>
        <w:t>Advance Preparation:</w:t>
      </w:r>
      <w:r w:rsidRPr="009E70C2">
        <w:rPr>
          <w:rFonts w:ascii="Arial" w:hAnsi="Arial" w:cs="Arial"/>
          <w:sz w:val="22"/>
          <w:szCs w:val="22"/>
        </w:rPr>
        <w:t xml:space="preserve"> None</w:t>
      </w:r>
    </w:p>
    <w:p w14:paraId="160C905C" w14:textId="168298A5" w:rsidR="005166BF" w:rsidRPr="009E70C2" w:rsidRDefault="005166BF" w:rsidP="009E70C2">
      <w:pPr>
        <w:pStyle w:val="BodyText"/>
        <w:spacing w:line="276" w:lineRule="auto"/>
        <w:rPr>
          <w:rFonts w:ascii="Arial" w:hAnsi="Arial" w:cs="Arial"/>
          <w:sz w:val="22"/>
          <w:szCs w:val="22"/>
        </w:rPr>
      </w:pPr>
      <w:r w:rsidRPr="009E70C2">
        <w:rPr>
          <w:rFonts w:ascii="Arial" w:hAnsi="Arial" w:cs="Arial"/>
          <w:b/>
          <w:bCs/>
          <w:sz w:val="22"/>
          <w:szCs w:val="22"/>
        </w:rPr>
        <w:t>Prerequisites:</w:t>
      </w:r>
      <w:r w:rsidRPr="009E70C2">
        <w:rPr>
          <w:rFonts w:ascii="Arial" w:hAnsi="Arial" w:cs="Arial"/>
          <w:sz w:val="22"/>
          <w:szCs w:val="22"/>
        </w:rPr>
        <w:t xml:space="preserve"> </w:t>
      </w:r>
      <w:r w:rsidR="00DF3E89">
        <w:rPr>
          <w:rFonts w:ascii="Arial" w:hAnsi="Arial" w:cs="Arial"/>
          <w:sz w:val="22"/>
          <w:szCs w:val="22"/>
        </w:rPr>
        <w:t>None</w:t>
      </w:r>
    </w:p>
    <w:p w14:paraId="0AEB5738" w14:textId="520FB836" w:rsidR="00AF627A" w:rsidRPr="00F51842" w:rsidRDefault="005166BF" w:rsidP="009E70C2">
      <w:pPr>
        <w:pStyle w:val="BodyText"/>
        <w:spacing w:line="276" w:lineRule="auto"/>
        <w:rPr>
          <w:rFonts w:ascii="Arial" w:hAnsi="Arial" w:cs="Arial"/>
          <w:sz w:val="22"/>
          <w:szCs w:val="22"/>
        </w:rPr>
        <w:sectPr w:rsidR="00AF627A" w:rsidRPr="00F51842" w:rsidSect="000F5CC5">
          <w:type w:val="continuous"/>
          <w:pgSz w:w="12240" w:h="15840" w:code="1"/>
          <w:pgMar w:top="720" w:right="720" w:bottom="720" w:left="720" w:header="1152" w:footer="1267" w:gutter="0"/>
          <w:cols w:num="2" w:space="180"/>
          <w:noEndnote/>
          <w:docGrid w:linePitch="326"/>
        </w:sectPr>
      </w:pPr>
      <w:r w:rsidRPr="009E70C2">
        <w:rPr>
          <w:rFonts w:ascii="Arial" w:hAnsi="Arial" w:cs="Arial"/>
          <w:b/>
          <w:bCs/>
          <w:sz w:val="22"/>
          <w:szCs w:val="22"/>
        </w:rPr>
        <w:t xml:space="preserve">Delivery Method: </w:t>
      </w:r>
      <w:r w:rsidRPr="009E70C2">
        <w:rPr>
          <w:rFonts w:ascii="Arial" w:hAnsi="Arial" w:cs="Arial"/>
          <w:sz w:val="22"/>
          <w:szCs w:val="22"/>
        </w:rPr>
        <w:t>Group Internet Based</w:t>
      </w:r>
    </w:p>
    <w:p w14:paraId="3F1250F0" w14:textId="39592875" w:rsidR="00FB32A1" w:rsidRPr="00F51842" w:rsidRDefault="00DF3E89"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9C45DA" w:rsidRDefault="00FB32A1" w:rsidP="009C45DA">
      <w:pPr>
        <w:pStyle w:val="BodyText"/>
        <w:rPr>
          <w:rFonts w:ascii="Arial" w:hAnsi="Arial" w:cs="Arial"/>
          <w:b/>
          <w:bCs/>
          <w:sz w:val="22"/>
          <w:szCs w:val="22"/>
        </w:rPr>
      </w:pPr>
      <w:r w:rsidRPr="009C45DA">
        <w:rPr>
          <w:rFonts w:ascii="Arial" w:hAnsi="Arial" w:cs="Arial"/>
          <w:b/>
          <w:bCs/>
          <w:sz w:val="22"/>
          <w:szCs w:val="22"/>
        </w:rPr>
        <w:t>Who Should Attend</w:t>
      </w:r>
    </w:p>
    <w:p w14:paraId="2725A66F" w14:textId="756AC17A" w:rsidR="009C45DA" w:rsidRPr="009C45DA" w:rsidRDefault="009C45DA" w:rsidP="009C45DA">
      <w:pPr>
        <w:pStyle w:val="BodyText"/>
        <w:numPr>
          <w:ilvl w:val="0"/>
          <w:numId w:val="14"/>
        </w:numPr>
        <w:rPr>
          <w:rFonts w:ascii="Arial" w:hAnsi="Arial" w:cs="Arial"/>
          <w:sz w:val="22"/>
          <w:szCs w:val="22"/>
        </w:rPr>
      </w:pPr>
      <w:r w:rsidRPr="009C45DA">
        <w:rPr>
          <w:rFonts w:ascii="Arial" w:hAnsi="Arial" w:cs="Arial"/>
          <w:sz w:val="22"/>
          <w:szCs w:val="22"/>
        </w:rPr>
        <w:t xml:space="preserve">Individuals who are responsible for calculation and payment of </w:t>
      </w:r>
      <w:r w:rsidR="00A554FC">
        <w:rPr>
          <w:rFonts w:ascii="Arial" w:hAnsi="Arial" w:cs="Arial"/>
          <w:sz w:val="22"/>
          <w:szCs w:val="22"/>
        </w:rPr>
        <w:t xml:space="preserve">Texas </w:t>
      </w:r>
      <w:r w:rsidRPr="009C45DA">
        <w:rPr>
          <w:rFonts w:ascii="Arial" w:hAnsi="Arial" w:cs="Arial"/>
          <w:sz w:val="22"/>
          <w:szCs w:val="22"/>
        </w:rPr>
        <w:t xml:space="preserve">sales </w:t>
      </w:r>
      <w:r w:rsidR="00A554FC">
        <w:rPr>
          <w:rFonts w:ascii="Arial" w:hAnsi="Arial" w:cs="Arial"/>
          <w:sz w:val="22"/>
          <w:szCs w:val="22"/>
        </w:rPr>
        <w:t xml:space="preserve">and use </w:t>
      </w:r>
      <w:r w:rsidRPr="009C45DA">
        <w:rPr>
          <w:rFonts w:ascii="Arial" w:hAnsi="Arial" w:cs="Arial"/>
          <w:sz w:val="22"/>
          <w:szCs w:val="22"/>
        </w:rPr>
        <w:t>tax (</w:t>
      </w:r>
      <w:r w:rsidR="009E70C2">
        <w:rPr>
          <w:rFonts w:ascii="Arial" w:hAnsi="Arial" w:cs="Arial"/>
          <w:sz w:val="22"/>
          <w:szCs w:val="22"/>
        </w:rPr>
        <w:t>a</w:t>
      </w:r>
      <w:r w:rsidRPr="009C45DA">
        <w:rPr>
          <w:rFonts w:ascii="Arial" w:hAnsi="Arial" w:cs="Arial"/>
          <w:sz w:val="22"/>
          <w:szCs w:val="22"/>
        </w:rPr>
        <w:t xml:space="preserve">ccounts </w:t>
      </w:r>
      <w:r w:rsidR="009E70C2">
        <w:rPr>
          <w:rFonts w:ascii="Arial" w:hAnsi="Arial" w:cs="Arial"/>
          <w:sz w:val="22"/>
          <w:szCs w:val="22"/>
        </w:rPr>
        <w:t>p</w:t>
      </w:r>
      <w:r w:rsidRPr="009C45DA">
        <w:rPr>
          <w:rFonts w:ascii="Arial" w:hAnsi="Arial" w:cs="Arial"/>
          <w:sz w:val="22"/>
          <w:szCs w:val="22"/>
        </w:rPr>
        <w:t xml:space="preserve">ayable and </w:t>
      </w:r>
      <w:r w:rsidR="009E70C2">
        <w:rPr>
          <w:rFonts w:ascii="Arial" w:hAnsi="Arial" w:cs="Arial"/>
          <w:sz w:val="22"/>
          <w:szCs w:val="22"/>
        </w:rPr>
        <w:t>t</w:t>
      </w:r>
      <w:r w:rsidRPr="009C45DA">
        <w:rPr>
          <w:rFonts w:ascii="Arial" w:hAnsi="Arial" w:cs="Arial"/>
          <w:sz w:val="22"/>
          <w:szCs w:val="22"/>
        </w:rPr>
        <w:t>ax)</w:t>
      </w:r>
    </w:p>
    <w:p w14:paraId="6A6EADD7" w14:textId="1A5A18FB" w:rsidR="009C45DA" w:rsidRPr="009C45DA" w:rsidRDefault="009C45DA" w:rsidP="009C45DA">
      <w:pPr>
        <w:pStyle w:val="BodyText"/>
        <w:numPr>
          <w:ilvl w:val="0"/>
          <w:numId w:val="14"/>
        </w:numPr>
        <w:rPr>
          <w:rFonts w:ascii="Arial" w:hAnsi="Arial" w:cs="Arial"/>
          <w:sz w:val="22"/>
          <w:szCs w:val="22"/>
        </w:rPr>
      </w:pPr>
      <w:r w:rsidRPr="009C45DA">
        <w:rPr>
          <w:rFonts w:ascii="Arial" w:hAnsi="Arial" w:cs="Arial"/>
          <w:sz w:val="22"/>
          <w:szCs w:val="22"/>
        </w:rPr>
        <w:t>Individuals who are responsible for procurement of materials, fuels</w:t>
      </w:r>
      <w:r w:rsidR="00A554FC">
        <w:rPr>
          <w:rFonts w:ascii="Arial" w:hAnsi="Arial" w:cs="Arial"/>
          <w:sz w:val="22"/>
          <w:szCs w:val="22"/>
        </w:rPr>
        <w:t>,</w:t>
      </w:r>
      <w:r w:rsidRPr="009C45DA">
        <w:rPr>
          <w:rFonts w:ascii="Arial" w:hAnsi="Arial" w:cs="Arial"/>
          <w:sz w:val="22"/>
          <w:szCs w:val="22"/>
        </w:rPr>
        <w:t xml:space="preserve"> and services utilized in the drilling, extraction</w:t>
      </w:r>
      <w:r w:rsidR="00A554FC">
        <w:rPr>
          <w:rFonts w:ascii="Arial" w:hAnsi="Arial" w:cs="Arial"/>
          <w:sz w:val="22"/>
          <w:szCs w:val="22"/>
        </w:rPr>
        <w:t>,</w:t>
      </w:r>
      <w:r w:rsidRPr="009C45DA">
        <w:rPr>
          <w:rFonts w:ascii="Arial" w:hAnsi="Arial" w:cs="Arial"/>
          <w:sz w:val="22"/>
          <w:szCs w:val="22"/>
        </w:rPr>
        <w:t xml:space="preserve"> and production of hydrocarbons.</w:t>
      </w:r>
    </w:p>
    <w:p w14:paraId="061FCFB6" w14:textId="13BAE099" w:rsidR="00FB32A1" w:rsidRPr="009C45DA" w:rsidRDefault="00FB32A1" w:rsidP="009C45DA">
      <w:pPr>
        <w:pStyle w:val="BodyText"/>
        <w:rPr>
          <w:rFonts w:ascii="Arial" w:hAnsi="Arial" w:cs="Arial"/>
          <w:sz w:val="22"/>
          <w:szCs w:val="22"/>
        </w:rPr>
      </w:pPr>
    </w:p>
    <w:p w14:paraId="47FC00F5" w14:textId="1130127A" w:rsidR="00FB32A1" w:rsidRPr="009C45DA" w:rsidRDefault="00FB32A1" w:rsidP="009C45DA">
      <w:pPr>
        <w:pStyle w:val="BodyText"/>
        <w:rPr>
          <w:rFonts w:ascii="Arial" w:hAnsi="Arial" w:cs="Arial"/>
          <w:b/>
          <w:bCs/>
          <w:sz w:val="22"/>
          <w:szCs w:val="22"/>
        </w:rPr>
      </w:pPr>
      <w:r w:rsidRPr="009C45DA">
        <w:rPr>
          <w:rFonts w:ascii="Arial" w:hAnsi="Arial" w:cs="Arial"/>
          <w:b/>
          <w:bCs/>
          <w:sz w:val="22"/>
          <w:szCs w:val="22"/>
        </w:rPr>
        <w:t xml:space="preserve">Upon Completion of Program Participants </w:t>
      </w:r>
      <w:r w:rsidR="00B93C9E" w:rsidRPr="009C45DA">
        <w:rPr>
          <w:rFonts w:ascii="Arial" w:hAnsi="Arial" w:cs="Arial"/>
          <w:b/>
          <w:bCs/>
          <w:sz w:val="22"/>
          <w:szCs w:val="22"/>
        </w:rPr>
        <w:t>W</w:t>
      </w:r>
      <w:r w:rsidRPr="009C45DA">
        <w:rPr>
          <w:rFonts w:ascii="Arial" w:hAnsi="Arial" w:cs="Arial"/>
          <w:b/>
          <w:bCs/>
          <w:sz w:val="22"/>
          <w:szCs w:val="22"/>
        </w:rPr>
        <w:t xml:space="preserve">ill </w:t>
      </w:r>
      <w:r w:rsidR="00B93C9E" w:rsidRPr="009C45DA">
        <w:rPr>
          <w:rFonts w:ascii="Arial" w:hAnsi="Arial" w:cs="Arial"/>
          <w:b/>
          <w:bCs/>
          <w:sz w:val="22"/>
          <w:szCs w:val="22"/>
        </w:rPr>
        <w:t>B</w:t>
      </w:r>
      <w:r w:rsidRPr="009C45DA">
        <w:rPr>
          <w:rFonts w:ascii="Arial" w:hAnsi="Arial" w:cs="Arial"/>
          <w:b/>
          <w:bCs/>
          <w:sz w:val="22"/>
          <w:szCs w:val="22"/>
        </w:rPr>
        <w:t xml:space="preserve">e </w:t>
      </w:r>
      <w:r w:rsidR="00B93C9E" w:rsidRPr="009C45DA">
        <w:rPr>
          <w:rFonts w:ascii="Arial" w:hAnsi="Arial" w:cs="Arial"/>
          <w:b/>
          <w:bCs/>
          <w:sz w:val="22"/>
          <w:szCs w:val="22"/>
        </w:rPr>
        <w:t>A</w:t>
      </w:r>
      <w:r w:rsidRPr="009C45DA">
        <w:rPr>
          <w:rFonts w:ascii="Arial" w:hAnsi="Arial" w:cs="Arial"/>
          <w:b/>
          <w:bCs/>
          <w:sz w:val="22"/>
          <w:szCs w:val="22"/>
        </w:rPr>
        <w:t>ble to</w:t>
      </w:r>
      <w:r w:rsidR="007978F1" w:rsidRPr="009C45DA">
        <w:rPr>
          <w:rFonts w:ascii="Arial" w:hAnsi="Arial" w:cs="Arial"/>
          <w:b/>
          <w:bCs/>
          <w:sz w:val="22"/>
          <w:szCs w:val="22"/>
        </w:rPr>
        <w:t>:</w:t>
      </w:r>
    </w:p>
    <w:p w14:paraId="121A53A4" w14:textId="37A5C874" w:rsidR="009C45DA" w:rsidRPr="009C45DA" w:rsidRDefault="009C45DA" w:rsidP="009C45DA">
      <w:pPr>
        <w:pStyle w:val="BodyText"/>
        <w:numPr>
          <w:ilvl w:val="0"/>
          <w:numId w:val="15"/>
        </w:numPr>
        <w:rPr>
          <w:rFonts w:ascii="Arial" w:hAnsi="Arial" w:cs="Arial"/>
          <w:sz w:val="22"/>
          <w:szCs w:val="22"/>
        </w:rPr>
      </w:pPr>
      <w:r w:rsidRPr="009C45DA">
        <w:rPr>
          <w:rFonts w:ascii="Arial" w:hAnsi="Arial" w:cs="Arial"/>
          <w:sz w:val="22"/>
          <w:szCs w:val="22"/>
        </w:rPr>
        <w:t xml:space="preserve">Better understand </w:t>
      </w:r>
      <w:r w:rsidR="00A554FC">
        <w:rPr>
          <w:rFonts w:ascii="Arial" w:hAnsi="Arial" w:cs="Arial"/>
          <w:sz w:val="22"/>
          <w:szCs w:val="22"/>
        </w:rPr>
        <w:t xml:space="preserve">Texas </w:t>
      </w:r>
      <w:r w:rsidRPr="009C45DA">
        <w:rPr>
          <w:rFonts w:ascii="Arial" w:hAnsi="Arial" w:cs="Arial"/>
          <w:sz w:val="22"/>
          <w:szCs w:val="22"/>
        </w:rPr>
        <w:t>state rules for sales</w:t>
      </w:r>
      <w:r w:rsidR="00A554FC">
        <w:rPr>
          <w:rFonts w:ascii="Arial" w:hAnsi="Arial" w:cs="Arial"/>
          <w:sz w:val="22"/>
          <w:szCs w:val="22"/>
        </w:rPr>
        <w:t xml:space="preserve"> and use</w:t>
      </w:r>
      <w:r w:rsidRPr="009C45DA">
        <w:rPr>
          <w:rFonts w:ascii="Arial" w:hAnsi="Arial" w:cs="Arial"/>
          <w:sz w:val="22"/>
          <w:szCs w:val="22"/>
        </w:rPr>
        <w:t xml:space="preserve"> taxation</w:t>
      </w:r>
    </w:p>
    <w:p w14:paraId="170782E3" w14:textId="77777777" w:rsidR="009C45DA" w:rsidRPr="009C45DA" w:rsidRDefault="009C45DA" w:rsidP="009C45DA">
      <w:pPr>
        <w:pStyle w:val="BodyText"/>
        <w:numPr>
          <w:ilvl w:val="0"/>
          <w:numId w:val="15"/>
        </w:numPr>
        <w:rPr>
          <w:rFonts w:ascii="Arial" w:hAnsi="Arial" w:cs="Arial"/>
          <w:sz w:val="22"/>
          <w:szCs w:val="22"/>
        </w:rPr>
      </w:pPr>
      <w:r w:rsidRPr="009C45DA">
        <w:rPr>
          <w:rFonts w:ascii="Arial" w:hAnsi="Arial" w:cs="Arial"/>
          <w:sz w:val="22"/>
          <w:szCs w:val="22"/>
        </w:rPr>
        <w:t xml:space="preserve">Better understand where their company may have been in error </w:t>
      </w:r>
      <w:proofErr w:type="gramStart"/>
      <w:r w:rsidRPr="009C45DA">
        <w:rPr>
          <w:rFonts w:ascii="Arial" w:hAnsi="Arial" w:cs="Arial"/>
          <w:sz w:val="22"/>
          <w:szCs w:val="22"/>
        </w:rPr>
        <w:t>on</w:t>
      </w:r>
      <w:proofErr w:type="gramEnd"/>
      <w:r w:rsidRPr="009C45DA">
        <w:rPr>
          <w:rFonts w:ascii="Arial" w:hAnsi="Arial" w:cs="Arial"/>
          <w:sz w:val="22"/>
          <w:szCs w:val="22"/>
        </w:rPr>
        <w:t xml:space="preserve"> sales taxes</w:t>
      </w:r>
    </w:p>
    <w:p w14:paraId="1634FCCF" w14:textId="77777777" w:rsidR="009C45DA" w:rsidRPr="009C45DA" w:rsidRDefault="009C45DA" w:rsidP="009C45DA">
      <w:pPr>
        <w:pStyle w:val="BodyText"/>
        <w:numPr>
          <w:ilvl w:val="0"/>
          <w:numId w:val="15"/>
        </w:numPr>
        <w:rPr>
          <w:rFonts w:ascii="Arial" w:hAnsi="Arial" w:cs="Arial"/>
          <w:sz w:val="22"/>
          <w:szCs w:val="22"/>
        </w:rPr>
      </w:pPr>
      <w:r w:rsidRPr="009C45DA">
        <w:rPr>
          <w:rFonts w:ascii="Arial" w:hAnsi="Arial" w:cs="Arial"/>
          <w:sz w:val="22"/>
          <w:szCs w:val="22"/>
        </w:rPr>
        <w:t>Recommend procedures that deal more accurately with sales taxes</w:t>
      </w:r>
    </w:p>
    <w:p w14:paraId="09D34979" w14:textId="77777777" w:rsidR="009C45DA" w:rsidRPr="009C45DA" w:rsidRDefault="009C45DA" w:rsidP="009C45DA">
      <w:pPr>
        <w:pStyle w:val="BodyText"/>
        <w:numPr>
          <w:ilvl w:val="0"/>
          <w:numId w:val="15"/>
        </w:numPr>
        <w:rPr>
          <w:rFonts w:ascii="Arial" w:hAnsi="Arial" w:cs="Arial"/>
          <w:sz w:val="22"/>
          <w:szCs w:val="22"/>
        </w:rPr>
      </w:pPr>
      <w:r w:rsidRPr="009C45DA">
        <w:rPr>
          <w:rFonts w:ascii="Arial" w:hAnsi="Arial" w:cs="Arial"/>
          <w:sz w:val="22"/>
          <w:szCs w:val="22"/>
        </w:rPr>
        <w:t>Recommend procedures to identify amounts to be recovered or penalties to be avoided</w:t>
      </w:r>
    </w:p>
    <w:p w14:paraId="074EFE14" w14:textId="77777777" w:rsidR="00FB32A1" w:rsidRPr="009C45DA" w:rsidRDefault="00FB32A1" w:rsidP="009C45DA">
      <w:pPr>
        <w:pStyle w:val="BodyText"/>
        <w:rPr>
          <w:rFonts w:ascii="Arial" w:hAnsi="Arial" w:cs="Arial"/>
          <w:sz w:val="22"/>
          <w:szCs w:val="22"/>
        </w:rPr>
      </w:pPr>
    </w:p>
    <w:p w14:paraId="7C75EE8C" w14:textId="7C417A41" w:rsidR="00FB32A1" w:rsidRPr="009C45DA" w:rsidRDefault="00FB32A1" w:rsidP="009C45DA">
      <w:pPr>
        <w:pStyle w:val="BodyText"/>
        <w:rPr>
          <w:rFonts w:ascii="Arial" w:hAnsi="Arial" w:cs="Arial"/>
          <w:b/>
          <w:bCs/>
          <w:sz w:val="22"/>
          <w:szCs w:val="22"/>
        </w:rPr>
      </w:pPr>
      <w:r w:rsidRPr="009C45DA">
        <w:rPr>
          <w:rFonts w:ascii="Arial" w:hAnsi="Arial" w:cs="Arial"/>
          <w:b/>
          <w:bCs/>
          <w:sz w:val="22"/>
          <w:szCs w:val="22"/>
        </w:rPr>
        <w:t>Key Topics Covered</w:t>
      </w:r>
    </w:p>
    <w:p w14:paraId="71659AC5" w14:textId="77777777" w:rsidR="009C45DA"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History of the Texas “limited” sales and use tax</w:t>
      </w:r>
    </w:p>
    <w:p w14:paraId="61EF6FFA" w14:textId="77777777" w:rsidR="009C45DA"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Impact, applicability and rate of sales and use tax</w:t>
      </w:r>
    </w:p>
    <w:p w14:paraId="39A7AE26" w14:textId="7B96A968" w:rsidR="009C45DA"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 xml:space="preserve">Texas sales and use taxation of tangible equipment and property used in </w:t>
      </w:r>
      <w:r w:rsidR="00B1663D" w:rsidRPr="00B1663D">
        <w:rPr>
          <w:rFonts w:ascii="Arial" w:hAnsi="Arial" w:cs="Arial"/>
          <w:sz w:val="22"/>
          <w:szCs w:val="22"/>
        </w:rPr>
        <w:t>oil and gas</w:t>
      </w:r>
      <w:r w:rsidRPr="009C45DA">
        <w:rPr>
          <w:rFonts w:ascii="Arial" w:hAnsi="Arial" w:cs="Arial"/>
          <w:sz w:val="22"/>
          <w:szCs w:val="22"/>
        </w:rPr>
        <w:t xml:space="preserve"> exploration and production</w:t>
      </w:r>
    </w:p>
    <w:p w14:paraId="70D0C9F5" w14:textId="2F5B09FF" w:rsidR="009C45DA" w:rsidRPr="009C45DA" w:rsidRDefault="009C45DA" w:rsidP="009E70C2">
      <w:pPr>
        <w:pStyle w:val="BodyText"/>
        <w:numPr>
          <w:ilvl w:val="0"/>
          <w:numId w:val="17"/>
        </w:numPr>
        <w:rPr>
          <w:rFonts w:ascii="Arial" w:hAnsi="Arial" w:cs="Arial"/>
          <w:sz w:val="22"/>
          <w:szCs w:val="22"/>
        </w:rPr>
      </w:pPr>
      <w:r w:rsidRPr="009C45DA">
        <w:rPr>
          <w:rFonts w:ascii="Arial" w:hAnsi="Arial" w:cs="Arial"/>
          <w:sz w:val="22"/>
          <w:szCs w:val="22"/>
        </w:rPr>
        <w:t>Presumption of taxability</w:t>
      </w:r>
    </w:p>
    <w:p w14:paraId="14E0BA43" w14:textId="6E07D6B7" w:rsidR="009C45DA" w:rsidRPr="009C45DA" w:rsidRDefault="009C45DA" w:rsidP="009E70C2">
      <w:pPr>
        <w:pStyle w:val="BodyText"/>
        <w:numPr>
          <w:ilvl w:val="0"/>
          <w:numId w:val="17"/>
        </w:numPr>
        <w:rPr>
          <w:rFonts w:ascii="Arial" w:hAnsi="Arial" w:cs="Arial"/>
          <w:sz w:val="22"/>
          <w:szCs w:val="22"/>
        </w:rPr>
      </w:pPr>
      <w:r w:rsidRPr="009C45DA">
        <w:rPr>
          <w:rFonts w:ascii="Arial" w:hAnsi="Arial" w:cs="Arial"/>
          <w:sz w:val="22"/>
          <w:szCs w:val="22"/>
        </w:rPr>
        <w:t>Definition of tangible property, statues</w:t>
      </w:r>
      <w:r w:rsidR="00A554FC">
        <w:rPr>
          <w:rFonts w:ascii="Arial" w:hAnsi="Arial" w:cs="Arial"/>
          <w:sz w:val="22"/>
          <w:szCs w:val="22"/>
        </w:rPr>
        <w:t>,</w:t>
      </w:r>
      <w:r w:rsidRPr="009C45DA">
        <w:rPr>
          <w:rFonts w:ascii="Arial" w:hAnsi="Arial" w:cs="Arial"/>
          <w:sz w:val="22"/>
          <w:szCs w:val="22"/>
        </w:rPr>
        <w:t xml:space="preserve"> and application to E&amp;P - Texas sales and </w:t>
      </w:r>
      <w:proofErr w:type="gramStart"/>
      <w:r w:rsidRPr="009C45DA">
        <w:rPr>
          <w:rFonts w:ascii="Arial" w:hAnsi="Arial" w:cs="Arial"/>
          <w:sz w:val="22"/>
          <w:szCs w:val="22"/>
        </w:rPr>
        <w:t>use</w:t>
      </w:r>
      <w:proofErr w:type="gramEnd"/>
      <w:r w:rsidRPr="009C45DA">
        <w:rPr>
          <w:rFonts w:ascii="Arial" w:hAnsi="Arial" w:cs="Arial"/>
          <w:sz w:val="22"/>
          <w:szCs w:val="22"/>
        </w:rPr>
        <w:t xml:space="preserve"> taxation of services and other intangibles used in oil and gas exploration and production activities</w:t>
      </w:r>
    </w:p>
    <w:p w14:paraId="0C56525E" w14:textId="3514134C" w:rsidR="009C45DA" w:rsidRPr="009C45DA" w:rsidRDefault="009C45DA" w:rsidP="009E70C2">
      <w:pPr>
        <w:pStyle w:val="BodyText"/>
        <w:numPr>
          <w:ilvl w:val="0"/>
          <w:numId w:val="17"/>
        </w:numPr>
        <w:rPr>
          <w:rFonts w:ascii="Arial" w:hAnsi="Arial" w:cs="Arial"/>
          <w:sz w:val="22"/>
          <w:szCs w:val="22"/>
        </w:rPr>
      </w:pPr>
      <w:r w:rsidRPr="009C45DA">
        <w:rPr>
          <w:rFonts w:ascii="Arial" w:hAnsi="Arial" w:cs="Arial"/>
          <w:sz w:val="22"/>
          <w:szCs w:val="22"/>
        </w:rPr>
        <w:t>Presumption of taxability of exploration and production services</w:t>
      </w:r>
    </w:p>
    <w:p w14:paraId="66A29233" w14:textId="368DAF6B" w:rsidR="009C45DA" w:rsidRPr="009C45DA" w:rsidRDefault="009C45DA" w:rsidP="009E70C2">
      <w:pPr>
        <w:pStyle w:val="BodyText"/>
        <w:numPr>
          <w:ilvl w:val="0"/>
          <w:numId w:val="17"/>
        </w:numPr>
        <w:rPr>
          <w:rFonts w:ascii="Arial" w:hAnsi="Arial" w:cs="Arial"/>
          <w:sz w:val="22"/>
          <w:szCs w:val="22"/>
        </w:rPr>
      </w:pPr>
      <w:r w:rsidRPr="009C45DA">
        <w:rPr>
          <w:rFonts w:ascii="Arial" w:hAnsi="Arial" w:cs="Arial"/>
          <w:sz w:val="22"/>
          <w:szCs w:val="22"/>
        </w:rPr>
        <w:t>Application to specific types of exploration and production activities</w:t>
      </w:r>
    </w:p>
    <w:p w14:paraId="05CF9542" w14:textId="3DC51CBF" w:rsidR="009C45DA"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Real examples workshop – drilling, production</w:t>
      </w:r>
      <w:r w:rsidR="00A554FC">
        <w:rPr>
          <w:rFonts w:ascii="Arial" w:hAnsi="Arial" w:cs="Arial"/>
          <w:sz w:val="22"/>
          <w:szCs w:val="22"/>
        </w:rPr>
        <w:t>,</w:t>
      </w:r>
      <w:r w:rsidRPr="009C45DA">
        <w:rPr>
          <w:rFonts w:ascii="Arial" w:hAnsi="Arial" w:cs="Arial"/>
          <w:sz w:val="22"/>
          <w:szCs w:val="22"/>
        </w:rPr>
        <w:t xml:space="preserve"> and workover</w:t>
      </w:r>
    </w:p>
    <w:p w14:paraId="534D7448" w14:textId="4DECA560" w:rsidR="00B15266" w:rsidRPr="009C45DA" w:rsidRDefault="009C45DA" w:rsidP="009C45DA">
      <w:pPr>
        <w:pStyle w:val="BodyText"/>
        <w:numPr>
          <w:ilvl w:val="0"/>
          <w:numId w:val="16"/>
        </w:numPr>
        <w:rPr>
          <w:rFonts w:ascii="Arial" w:hAnsi="Arial" w:cs="Arial"/>
          <w:sz w:val="22"/>
          <w:szCs w:val="22"/>
        </w:rPr>
      </w:pPr>
      <w:r w:rsidRPr="009C45DA">
        <w:rPr>
          <w:rFonts w:ascii="Arial" w:hAnsi="Arial" w:cs="Arial"/>
          <w:sz w:val="22"/>
          <w:szCs w:val="22"/>
        </w:rPr>
        <w:t>Other considerations</w:t>
      </w:r>
      <w:r w:rsidR="00AB40A4">
        <w:rPr>
          <w:rFonts w:ascii="Arial" w:hAnsi="Arial" w:cs="Arial"/>
          <w:sz w:val="22"/>
          <w:szCs w:val="22"/>
        </w:rPr>
        <w:t xml:space="preserve"> </w:t>
      </w:r>
      <w:r w:rsidRPr="009C45DA">
        <w:rPr>
          <w:rFonts w:ascii="Arial" w:hAnsi="Arial" w:cs="Arial"/>
          <w:sz w:val="22"/>
          <w:szCs w:val="22"/>
        </w:rPr>
        <w:t>- planning opportunities, document retention</w:t>
      </w:r>
      <w:r w:rsidR="00A554FC">
        <w:rPr>
          <w:rFonts w:ascii="Arial" w:hAnsi="Arial" w:cs="Arial"/>
          <w:sz w:val="22"/>
          <w:szCs w:val="22"/>
        </w:rPr>
        <w:t>,</w:t>
      </w:r>
      <w:r w:rsidRPr="009C45DA">
        <w:rPr>
          <w:rFonts w:ascii="Arial" w:hAnsi="Arial" w:cs="Arial"/>
          <w:sz w:val="22"/>
          <w:szCs w:val="22"/>
        </w:rPr>
        <w:t xml:space="preserve"> and research tools</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32DB4F59" w14:textId="77777777" w:rsidR="005C6EAC" w:rsidRPr="00F51842" w:rsidRDefault="005C6EAC"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71DE6309" w14:textId="0A91337D" w:rsidR="009C45DA" w:rsidRPr="00AB40A4" w:rsidRDefault="001B4738" w:rsidP="00AB40A4">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0204DD50" w14:textId="77777777" w:rsidR="009C45DA" w:rsidRDefault="009C45DA" w:rsidP="00B041E1">
      <w:pPr>
        <w:pStyle w:val="PlainText"/>
        <w:spacing w:line="276" w:lineRule="auto"/>
        <w:rPr>
          <w:rFonts w:ascii="Arial" w:hAnsi="Arial" w:cs="Arial"/>
          <w:b/>
          <w:bCs/>
          <w:sz w:val="22"/>
          <w:szCs w:val="22"/>
        </w:rPr>
      </w:pPr>
    </w:p>
    <w:p w14:paraId="54E3F8CF" w14:textId="7B8A41A2"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53B2C" w14:textId="77777777" w:rsidR="005666D7" w:rsidRDefault="005666D7">
      <w:r>
        <w:separator/>
      </w:r>
    </w:p>
  </w:endnote>
  <w:endnote w:type="continuationSeparator" w:id="0">
    <w:p w14:paraId="7C19DFE5" w14:textId="77777777" w:rsidR="005666D7" w:rsidRDefault="005666D7">
      <w:r>
        <w:continuationSeparator/>
      </w:r>
    </w:p>
  </w:endnote>
  <w:endnote w:type="continuationNotice" w:id="1">
    <w:p w14:paraId="6E424178" w14:textId="77777777" w:rsidR="005666D7" w:rsidRDefault="00566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DE2D" w14:textId="77777777" w:rsidR="00DF3E89" w:rsidRDefault="00DF3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6F896F3F"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DF3E89">
          <w:rPr>
            <w:rFonts w:ascii="Arial" w:hAnsi="Arial" w:cs="Arial"/>
            <w:sz w:val="20"/>
            <w:szCs w:val="20"/>
          </w:rPr>
          <w:t xml:space="preserve"> </w:t>
        </w:r>
        <w:r w:rsidR="00DF3E89">
          <w:rPr>
            <w:rFonts w:ascii="Arial" w:hAnsi="Arial" w:cs="Arial"/>
            <w:sz w:val="20"/>
            <w:szCs w:val="20"/>
          </w:rPr>
          <w:fldChar w:fldCharType="begin"/>
        </w:r>
        <w:r w:rsidR="00DF3E89">
          <w:rPr>
            <w:rFonts w:ascii="Arial" w:hAnsi="Arial" w:cs="Arial"/>
            <w:sz w:val="20"/>
            <w:szCs w:val="20"/>
          </w:rPr>
          <w:instrText xml:space="preserve"> DATE  \@ "M.d.yyyy"  \* MERGEFORMAT </w:instrText>
        </w:r>
        <w:r w:rsidR="00DF3E89">
          <w:rPr>
            <w:rFonts w:ascii="Arial" w:hAnsi="Arial" w:cs="Arial"/>
            <w:sz w:val="20"/>
            <w:szCs w:val="20"/>
          </w:rPr>
          <w:fldChar w:fldCharType="separate"/>
        </w:r>
        <w:r w:rsidR="00DF3E89">
          <w:rPr>
            <w:rFonts w:ascii="Arial" w:hAnsi="Arial" w:cs="Arial"/>
            <w:noProof/>
            <w:sz w:val="20"/>
            <w:szCs w:val="20"/>
          </w:rPr>
          <w:t>9.19.2025</w:t>
        </w:r>
        <w:r w:rsidR="00DF3E89">
          <w:rPr>
            <w:rFonts w:ascii="Arial" w:hAnsi="Arial" w:cs="Arial"/>
            <w:sz w:val="20"/>
            <w:szCs w:val="20"/>
          </w:rPr>
          <w:fldChar w:fldCharType="end"/>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4DC9" w14:textId="77777777" w:rsidR="00DF3E89" w:rsidRDefault="00DF3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A352" w14:textId="77777777" w:rsidR="005666D7" w:rsidRDefault="005666D7">
      <w:r>
        <w:separator/>
      </w:r>
    </w:p>
  </w:footnote>
  <w:footnote w:type="continuationSeparator" w:id="0">
    <w:p w14:paraId="6D12B18D" w14:textId="77777777" w:rsidR="005666D7" w:rsidRDefault="005666D7">
      <w:r>
        <w:continuationSeparator/>
      </w:r>
    </w:p>
  </w:footnote>
  <w:footnote w:type="continuationNotice" w:id="1">
    <w:p w14:paraId="04FFD1BA" w14:textId="77777777" w:rsidR="005666D7" w:rsidRDefault="00566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98DA" w14:textId="77777777" w:rsidR="00DF3E89" w:rsidRDefault="00DF3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DBD0" w14:textId="77777777" w:rsidR="009C45DA" w:rsidRDefault="00F57787" w:rsidP="009E70C2">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5DA">
      <w:rPr>
        <w:rFonts w:ascii="Arial" w:hAnsi="Arial" w:cs="Arial"/>
        <w:b/>
        <w:bCs/>
        <w:sz w:val="40"/>
        <w:szCs w:val="40"/>
      </w:rPr>
      <w:t>TEXAS SALES &amp; USE TAX TREATMENT OF</w:t>
    </w:r>
  </w:p>
  <w:p w14:paraId="02CBF1E2" w14:textId="5B97F081" w:rsidR="00CF450B" w:rsidRPr="00F51842" w:rsidRDefault="009C45DA" w:rsidP="009E70C2">
    <w:pPr>
      <w:pStyle w:val="BodyText"/>
      <w:kinsoku w:val="0"/>
      <w:overflowPunct w:val="0"/>
      <w:spacing w:before="26"/>
      <w:rPr>
        <w:rFonts w:ascii="Arial" w:hAnsi="Arial" w:cs="Arial"/>
        <w:b/>
        <w:bCs/>
        <w:sz w:val="40"/>
        <w:szCs w:val="40"/>
      </w:rPr>
    </w:pPr>
    <w:r>
      <w:rPr>
        <w:rFonts w:ascii="Arial" w:hAnsi="Arial" w:cs="Arial"/>
        <w:b/>
        <w:bCs/>
        <w:sz w:val="40"/>
        <w:szCs w:val="40"/>
      </w:rPr>
      <w:t>E&amp;P OPERATIONS</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2064" w14:textId="77777777" w:rsidR="00DF3E89" w:rsidRDefault="00DF3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C0E3799"/>
    <w:multiLevelType w:val="hybridMultilevel"/>
    <w:tmpl w:val="3396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40E60883"/>
    <w:multiLevelType w:val="hybridMultilevel"/>
    <w:tmpl w:val="6A14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A3694"/>
    <w:multiLevelType w:val="hybridMultilevel"/>
    <w:tmpl w:val="2444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A35FD"/>
    <w:multiLevelType w:val="hybridMultilevel"/>
    <w:tmpl w:val="BB60E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78205C"/>
    <w:multiLevelType w:val="hybridMultilevel"/>
    <w:tmpl w:val="50AE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E2C5B"/>
    <w:multiLevelType w:val="hybridMultilevel"/>
    <w:tmpl w:val="B858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8"/>
  </w:num>
  <w:num w:numId="8" w16cid:durableId="561256681">
    <w:abstractNumId w:val="14"/>
  </w:num>
  <w:num w:numId="9" w16cid:durableId="2010134148">
    <w:abstractNumId w:val="7"/>
  </w:num>
  <w:num w:numId="10" w16cid:durableId="1281836085">
    <w:abstractNumId w:val="16"/>
  </w:num>
  <w:num w:numId="11" w16cid:durableId="2109110379">
    <w:abstractNumId w:val="15"/>
  </w:num>
  <w:num w:numId="12" w16cid:durableId="1649749154">
    <w:abstractNumId w:val="5"/>
  </w:num>
  <w:num w:numId="13" w16cid:durableId="1430002113">
    <w:abstractNumId w:val="9"/>
  </w:num>
  <w:num w:numId="14" w16cid:durableId="1318606402">
    <w:abstractNumId w:val="12"/>
  </w:num>
  <w:num w:numId="15" w16cid:durableId="1968268402">
    <w:abstractNumId w:val="10"/>
  </w:num>
  <w:num w:numId="16" w16cid:durableId="950825039">
    <w:abstractNumId w:val="13"/>
  </w:num>
  <w:num w:numId="17" w16cid:durableId="210516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3C0A"/>
    <w:rsid w:val="000079B9"/>
    <w:rsid w:val="00046235"/>
    <w:rsid w:val="000519C3"/>
    <w:rsid w:val="00053656"/>
    <w:rsid w:val="00057017"/>
    <w:rsid w:val="0008425B"/>
    <w:rsid w:val="000A1C51"/>
    <w:rsid w:val="000D0DBF"/>
    <w:rsid w:val="000D6734"/>
    <w:rsid w:val="000F5CC5"/>
    <w:rsid w:val="00111025"/>
    <w:rsid w:val="0013006B"/>
    <w:rsid w:val="00183316"/>
    <w:rsid w:val="00186D1A"/>
    <w:rsid w:val="001B1EF6"/>
    <w:rsid w:val="001B4738"/>
    <w:rsid w:val="001D71E9"/>
    <w:rsid w:val="001E1E79"/>
    <w:rsid w:val="00261F1D"/>
    <w:rsid w:val="00297D8E"/>
    <w:rsid w:val="002C4928"/>
    <w:rsid w:val="002E4FDD"/>
    <w:rsid w:val="00327DA9"/>
    <w:rsid w:val="003716CE"/>
    <w:rsid w:val="003A0B4B"/>
    <w:rsid w:val="003A4069"/>
    <w:rsid w:val="003A6C3B"/>
    <w:rsid w:val="003C7F23"/>
    <w:rsid w:val="00411AA5"/>
    <w:rsid w:val="0041606C"/>
    <w:rsid w:val="0042798F"/>
    <w:rsid w:val="00445AC3"/>
    <w:rsid w:val="00450E5F"/>
    <w:rsid w:val="00466849"/>
    <w:rsid w:val="004B3176"/>
    <w:rsid w:val="004C19C3"/>
    <w:rsid w:val="004C3C0F"/>
    <w:rsid w:val="004C3CEE"/>
    <w:rsid w:val="004E322B"/>
    <w:rsid w:val="004E456A"/>
    <w:rsid w:val="00513A40"/>
    <w:rsid w:val="005166BF"/>
    <w:rsid w:val="005441B1"/>
    <w:rsid w:val="00552353"/>
    <w:rsid w:val="00563435"/>
    <w:rsid w:val="005666D7"/>
    <w:rsid w:val="005727BC"/>
    <w:rsid w:val="00595B96"/>
    <w:rsid w:val="005C24CB"/>
    <w:rsid w:val="005C6EAC"/>
    <w:rsid w:val="006074C6"/>
    <w:rsid w:val="00627452"/>
    <w:rsid w:val="00650819"/>
    <w:rsid w:val="006661B3"/>
    <w:rsid w:val="00667103"/>
    <w:rsid w:val="006A348E"/>
    <w:rsid w:val="00764839"/>
    <w:rsid w:val="00765831"/>
    <w:rsid w:val="00780579"/>
    <w:rsid w:val="007978F1"/>
    <w:rsid w:val="007A7A8C"/>
    <w:rsid w:val="007B3C89"/>
    <w:rsid w:val="007C3159"/>
    <w:rsid w:val="00810CF8"/>
    <w:rsid w:val="00826A32"/>
    <w:rsid w:val="00874A1E"/>
    <w:rsid w:val="0087684E"/>
    <w:rsid w:val="008E7CD4"/>
    <w:rsid w:val="00932C5C"/>
    <w:rsid w:val="009502B7"/>
    <w:rsid w:val="00950C63"/>
    <w:rsid w:val="009535CE"/>
    <w:rsid w:val="00971C0E"/>
    <w:rsid w:val="00982F2E"/>
    <w:rsid w:val="009904F8"/>
    <w:rsid w:val="00990F2C"/>
    <w:rsid w:val="009925BC"/>
    <w:rsid w:val="009B01A1"/>
    <w:rsid w:val="009C45DA"/>
    <w:rsid w:val="009D03AC"/>
    <w:rsid w:val="009E70C2"/>
    <w:rsid w:val="009E7647"/>
    <w:rsid w:val="009F715D"/>
    <w:rsid w:val="00A00590"/>
    <w:rsid w:val="00A01A0F"/>
    <w:rsid w:val="00A01F54"/>
    <w:rsid w:val="00A554FC"/>
    <w:rsid w:val="00A977B9"/>
    <w:rsid w:val="00AB40A4"/>
    <w:rsid w:val="00AF627A"/>
    <w:rsid w:val="00B01684"/>
    <w:rsid w:val="00B041E1"/>
    <w:rsid w:val="00B15266"/>
    <w:rsid w:val="00B1663D"/>
    <w:rsid w:val="00B2318C"/>
    <w:rsid w:val="00B27B41"/>
    <w:rsid w:val="00B45AF3"/>
    <w:rsid w:val="00B93C9E"/>
    <w:rsid w:val="00B974D4"/>
    <w:rsid w:val="00BA1212"/>
    <w:rsid w:val="00BF1DC8"/>
    <w:rsid w:val="00C04D1B"/>
    <w:rsid w:val="00C31F0F"/>
    <w:rsid w:val="00C4334F"/>
    <w:rsid w:val="00C44AEA"/>
    <w:rsid w:val="00C5524F"/>
    <w:rsid w:val="00C612EB"/>
    <w:rsid w:val="00C623EA"/>
    <w:rsid w:val="00C6291E"/>
    <w:rsid w:val="00C70D10"/>
    <w:rsid w:val="00C95556"/>
    <w:rsid w:val="00CA0388"/>
    <w:rsid w:val="00CA1F14"/>
    <w:rsid w:val="00CD36CD"/>
    <w:rsid w:val="00CF450B"/>
    <w:rsid w:val="00D13BB1"/>
    <w:rsid w:val="00D150B7"/>
    <w:rsid w:val="00DC3F65"/>
    <w:rsid w:val="00DD4191"/>
    <w:rsid w:val="00DF3E89"/>
    <w:rsid w:val="00E05112"/>
    <w:rsid w:val="00E11EB3"/>
    <w:rsid w:val="00E43ACB"/>
    <w:rsid w:val="00E85756"/>
    <w:rsid w:val="00EE1EA4"/>
    <w:rsid w:val="00EE2D18"/>
    <w:rsid w:val="00F07984"/>
    <w:rsid w:val="00F416E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528</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14</cp:revision>
  <cp:lastPrinted>2021-03-30T18:29:00Z</cp:lastPrinted>
  <dcterms:created xsi:type="dcterms:W3CDTF">2025-02-06T20:10:00Z</dcterms:created>
  <dcterms:modified xsi:type="dcterms:W3CDTF">2025-09-19T15:01:00Z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