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3E4132DF"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Length:</w:t>
      </w:r>
      <w:r w:rsidRPr="00B94FB5">
        <w:rPr>
          <w:rFonts w:ascii="Arial" w:hAnsi="Arial" w:cs="Arial"/>
          <w:sz w:val="22"/>
          <w:szCs w:val="22"/>
        </w:rPr>
        <w:t xml:space="preserve"> </w:t>
      </w:r>
      <w:r w:rsidR="00EA2D89">
        <w:rPr>
          <w:rFonts w:ascii="Arial" w:hAnsi="Arial" w:cs="Arial"/>
          <w:sz w:val="22"/>
          <w:szCs w:val="22"/>
        </w:rPr>
        <w:t>8-hour</w:t>
      </w:r>
      <w:r w:rsidRPr="00B94FB5">
        <w:rPr>
          <w:rFonts w:ascii="Arial" w:hAnsi="Arial" w:cs="Arial"/>
          <w:sz w:val="22"/>
          <w:szCs w:val="22"/>
        </w:rPr>
        <w:t xml:space="preserve"> program</w:t>
      </w:r>
    </w:p>
    <w:p w14:paraId="369E7396" w14:textId="77777777"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CPE credit:</w:t>
      </w:r>
      <w:r w:rsidRPr="00B94FB5">
        <w:rPr>
          <w:rFonts w:ascii="Arial" w:hAnsi="Arial" w:cs="Arial"/>
          <w:sz w:val="22"/>
          <w:szCs w:val="22"/>
        </w:rPr>
        <w:t xml:space="preserve"> Up to 8 hours awarded</w:t>
      </w:r>
    </w:p>
    <w:p w14:paraId="1E58739D" w14:textId="77777777" w:rsidR="00327DA9" w:rsidRPr="00B94FB5" w:rsidRDefault="00327DA9" w:rsidP="00B94FB5">
      <w:pPr>
        <w:pStyle w:val="BodyText"/>
        <w:rPr>
          <w:rFonts w:ascii="Arial" w:hAnsi="Arial" w:cs="Arial"/>
          <w:sz w:val="22"/>
          <w:szCs w:val="22"/>
        </w:rPr>
      </w:pPr>
      <w:r w:rsidRPr="00B94FB5">
        <w:rPr>
          <w:rFonts w:ascii="Arial" w:hAnsi="Arial" w:cs="Arial"/>
          <w:b/>
          <w:bCs/>
          <w:sz w:val="22"/>
          <w:szCs w:val="22"/>
        </w:rPr>
        <w:t xml:space="preserve">Field of Study: </w:t>
      </w:r>
      <w:r w:rsidRPr="00B94FB5">
        <w:rPr>
          <w:rFonts w:ascii="Arial" w:hAnsi="Arial" w:cs="Arial"/>
          <w:sz w:val="22"/>
          <w:szCs w:val="22"/>
        </w:rPr>
        <w:t>Specialized Knowledge</w:t>
      </w:r>
    </w:p>
    <w:p w14:paraId="328A9463" w14:textId="7A5C387D" w:rsidR="00327DA9" w:rsidRPr="00B94FB5" w:rsidRDefault="00327DA9" w:rsidP="00B94FB5">
      <w:pPr>
        <w:pStyle w:val="BodyText"/>
        <w:rPr>
          <w:rFonts w:ascii="Arial" w:hAnsi="Arial" w:cs="Arial"/>
          <w:sz w:val="22"/>
          <w:szCs w:val="22"/>
        </w:rPr>
      </w:pPr>
      <w:r w:rsidRPr="00B94FB5">
        <w:rPr>
          <w:rFonts w:ascii="Arial" w:hAnsi="Arial" w:cs="Arial"/>
          <w:b/>
          <w:bCs/>
          <w:sz w:val="22"/>
          <w:szCs w:val="22"/>
        </w:rPr>
        <w:t>Program Level:</w:t>
      </w:r>
      <w:r w:rsidRPr="00B94FB5">
        <w:rPr>
          <w:rFonts w:ascii="Arial" w:hAnsi="Arial" w:cs="Arial"/>
          <w:sz w:val="22"/>
          <w:szCs w:val="22"/>
        </w:rPr>
        <w:t xml:space="preserve"> Basic</w:t>
      </w:r>
    </w:p>
    <w:p w14:paraId="1580F7AA" w14:textId="7401B101"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Advance Preparation:</w:t>
      </w:r>
      <w:r w:rsidRPr="00B94FB5">
        <w:rPr>
          <w:rFonts w:ascii="Arial" w:hAnsi="Arial" w:cs="Arial"/>
          <w:sz w:val="22"/>
          <w:szCs w:val="22"/>
        </w:rPr>
        <w:t xml:space="preserve"> None</w:t>
      </w:r>
    </w:p>
    <w:p w14:paraId="160C905C" w14:textId="71695D0E"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Prerequisites:</w:t>
      </w:r>
      <w:r w:rsidRPr="00B94FB5">
        <w:rPr>
          <w:rFonts w:ascii="Arial" w:hAnsi="Arial" w:cs="Arial"/>
          <w:sz w:val="22"/>
          <w:szCs w:val="22"/>
        </w:rPr>
        <w:t xml:space="preserve"> </w:t>
      </w:r>
      <w:r w:rsidR="00817A38">
        <w:rPr>
          <w:rFonts w:ascii="Arial" w:hAnsi="Arial" w:cs="Arial"/>
          <w:sz w:val="22"/>
          <w:szCs w:val="22"/>
        </w:rPr>
        <w:t>None</w:t>
      </w:r>
    </w:p>
    <w:p w14:paraId="7B0AE266" w14:textId="4EDC3FE8"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 xml:space="preserve">Delivery Method: </w:t>
      </w:r>
      <w:r w:rsidRPr="00B94FB5">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3E73BC" w:rsidRDefault="00FB32A1" w:rsidP="003E73BC">
      <w:pPr>
        <w:pStyle w:val="BodyText"/>
        <w:rPr>
          <w:rFonts w:ascii="Arial" w:hAnsi="Arial" w:cs="Arial"/>
          <w:b/>
          <w:bCs/>
          <w:sz w:val="22"/>
          <w:szCs w:val="22"/>
        </w:rPr>
      </w:pPr>
      <w:r w:rsidRPr="003E73BC">
        <w:rPr>
          <w:rFonts w:ascii="Arial" w:hAnsi="Arial" w:cs="Arial"/>
          <w:b/>
          <w:bCs/>
          <w:sz w:val="22"/>
          <w:szCs w:val="22"/>
        </w:rPr>
        <w:t>Who Should Attend</w:t>
      </w:r>
    </w:p>
    <w:p w14:paraId="3DDBC2C1" w14:textId="77777777" w:rsidR="003E73BC" w:rsidRPr="003E73BC" w:rsidRDefault="003E73BC" w:rsidP="003E73BC">
      <w:pPr>
        <w:pStyle w:val="BodyText"/>
        <w:numPr>
          <w:ilvl w:val="0"/>
          <w:numId w:val="14"/>
        </w:numPr>
        <w:rPr>
          <w:rFonts w:ascii="Arial" w:hAnsi="Arial" w:cs="Arial"/>
          <w:sz w:val="22"/>
          <w:szCs w:val="22"/>
        </w:rPr>
      </w:pPr>
      <w:r w:rsidRPr="003E73BC">
        <w:rPr>
          <w:rFonts w:ascii="Arial" w:hAnsi="Arial" w:cs="Arial"/>
          <w:sz w:val="22"/>
          <w:szCs w:val="22"/>
        </w:rPr>
        <w:t>Revenue auditors</w:t>
      </w:r>
    </w:p>
    <w:p w14:paraId="32CB4A5E" w14:textId="2899251B" w:rsidR="003E73BC" w:rsidRPr="003E73BC" w:rsidRDefault="003E73BC" w:rsidP="003E73BC">
      <w:pPr>
        <w:pStyle w:val="BodyText"/>
        <w:numPr>
          <w:ilvl w:val="0"/>
          <w:numId w:val="14"/>
        </w:numPr>
        <w:rPr>
          <w:rFonts w:ascii="Arial" w:hAnsi="Arial" w:cs="Arial"/>
          <w:sz w:val="22"/>
          <w:szCs w:val="22"/>
        </w:rPr>
      </w:pPr>
      <w:r w:rsidRPr="003E73BC">
        <w:rPr>
          <w:rFonts w:ascii="Arial" w:hAnsi="Arial" w:cs="Arial"/>
          <w:sz w:val="22"/>
          <w:szCs w:val="22"/>
        </w:rPr>
        <w:t>Revenue accountants who have responsibility for receipts, reporting</w:t>
      </w:r>
      <w:r w:rsidR="00EA2D89">
        <w:rPr>
          <w:rFonts w:ascii="Arial" w:hAnsi="Arial" w:cs="Arial"/>
          <w:sz w:val="22"/>
          <w:szCs w:val="22"/>
        </w:rPr>
        <w:t>,</w:t>
      </w:r>
      <w:r w:rsidRPr="003E73BC">
        <w:rPr>
          <w:rFonts w:ascii="Arial" w:hAnsi="Arial" w:cs="Arial"/>
          <w:sz w:val="22"/>
          <w:szCs w:val="22"/>
        </w:rPr>
        <w:t xml:space="preserve"> and distribution</w:t>
      </w:r>
    </w:p>
    <w:p w14:paraId="3BF0D356" w14:textId="77777777" w:rsidR="003E73BC" w:rsidRPr="003E73BC" w:rsidRDefault="003E73BC" w:rsidP="003E73BC">
      <w:pPr>
        <w:pStyle w:val="BodyText"/>
        <w:numPr>
          <w:ilvl w:val="0"/>
          <w:numId w:val="14"/>
        </w:numPr>
        <w:rPr>
          <w:rFonts w:ascii="Arial" w:hAnsi="Arial" w:cs="Arial"/>
          <w:sz w:val="22"/>
          <w:szCs w:val="22"/>
        </w:rPr>
      </w:pPr>
      <w:r w:rsidRPr="003E73BC">
        <w:rPr>
          <w:rFonts w:ascii="Arial" w:hAnsi="Arial" w:cs="Arial"/>
          <w:sz w:val="22"/>
          <w:szCs w:val="22"/>
        </w:rPr>
        <w:t>Revenue managers who oversee employees who conduct the above functions</w:t>
      </w:r>
    </w:p>
    <w:p w14:paraId="20E86642" w14:textId="77777777" w:rsidR="003E73BC" w:rsidRDefault="003E73BC" w:rsidP="003E73BC">
      <w:pPr>
        <w:pStyle w:val="BodyText"/>
        <w:numPr>
          <w:ilvl w:val="0"/>
          <w:numId w:val="14"/>
        </w:numPr>
        <w:rPr>
          <w:rFonts w:ascii="Arial" w:hAnsi="Arial" w:cs="Arial"/>
          <w:sz w:val="22"/>
          <w:szCs w:val="22"/>
        </w:rPr>
      </w:pPr>
      <w:r w:rsidRPr="003E73BC">
        <w:rPr>
          <w:rFonts w:ascii="Arial" w:hAnsi="Arial" w:cs="Arial"/>
          <w:sz w:val="22"/>
          <w:szCs w:val="22"/>
        </w:rPr>
        <w:t>Production accountants who receive run tickets and statements</w:t>
      </w:r>
    </w:p>
    <w:p w14:paraId="3047786F" w14:textId="77777777" w:rsidR="00C67163" w:rsidRPr="003E73BC" w:rsidRDefault="00C67163" w:rsidP="00C67163">
      <w:pPr>
        <w:pStyle w:val="BodyText"/>
        <w:ind w:left="720"/>
        <w:rPr>
          <w:rFonts w:ascii="Arial" w:hAnsi="Arial" w:cs="Arial"/>
          <w:sz w:val="22"/>
          <w:szCs w:val="22"/>
        </w:rPr>
      </w:pPr>
    </w:p>
    <w:p w14:paraId="47FC00F5" w14:textId="1130127A" w:rsidR="00FB32A1" w:rsidRPr="003E73BC" w:rsidRDefault="00FB32A1" w:rsidP="003E73BC">
      <w:pPr>
        <w:pStyle w:val="BodyText"/>
        <w:rPr>
          <w:rFonts w:ascii="Arial" w:hAnsi="Arial" w:cs="Arial"/>
          <w:b/>
          <w:bCs/>
          <w:sz w:val="22"/>
          <w:szCs w:val="22"/>
        </w:rPr>
      </w:pPr>
      <w:r w:rsidRPr="003E73BC">
        <w:rPr>
          <w:rFonts w:ascii="Arial" w:hAnsi="Arial" w:cs="Arial"/>
          <w:b/>
          <w:bCs/>
          <w:sz w:val="22"/>
          <w:szCs w:val="22"/>
        </w:rPr>
        <w:t xml:space="preserve">Upon Completion of Program Participants </w:t>
      </w:r>
      <w:r w:rsidR="00B93C9E" w:rsidRPr="003E73BC">
        <w:rPr>
          <w:rFonts w:ascii="Arial" w:hAnsi="Arial" w:cs="Arial"/>
          <w:b/>
          <w:bCs/>
          <w:sz w:val="22"/>
          <w:szCs w:val="22"/>
        </w:rPr>
        <w:t>W</w:t>
      </w:r>
      <w:r w:rsidRPr="003E73BC">
        <w:rPr>
          <w:rFonts w:ascii="Arial" w:hAnsi="Arial" w:cs="Arial"/>
          <w:b/>
          <w:bCs/>
          <w:sz w:val="22"/>
          <w:szCs w:val="22"/>
        </w:rPr>
        <w:t xml:space="preserve">ill </w:t>
      </w:r>
      <w:r w:rsidR="00B93C9E" w:rsidRPr="003E73BC">
        <w:rPr>
          <w:rFonts w:ascii="Arial" w:hAnsi="Arial" w:cs="Arial"/>
          <w:b/>
          <w:bCs/>
          <w:sz w:val="22"/>
          <w:szCs w:val="22"/>
        </w:rPr>
        <w:t>B</w:t>
      </w:r>
      <w:r w:rsidRPr="003E73BC">
        <w:rPr>
          <w:rFonts w:ascii="Arial" w:hAnsi="Arial" w:cs="Arial"/>
          <w:b/>
          <w:bCs/>
          <w:sz w:val="22"/>
          <w:szCs w:val="22"/>
        </w:rPr>
        <w:t xml:space="preserve">e </w:t>
      </w:r>
      <w:r w:rsidR="00B93C9E" w:rsidRPr="003E73BC">
        <w:rPr>
          <w:rFonts w:ascii="Arial" w:hAnsi="Arial" w:cs="Arial"/>
          <w:b/>
          <w:bCs/>
          <w:sz w:val="22"/>
          <w:szCs w:val="22"/>
        </w:rPr>
        <w:t>A</w:t>
      </w:r>
      <w:r w:rsidRPr="003E73BC">
        <w:rPr>
          <w:rFonts w:ascii="Arial" w:hAnsi="Arial" w:cs="Arial"/>
          <w:b/>
          <w:bCs/>
          <w:sz w:val="22"/>
          <w:szCs w:val="22"/>
        </w:rPr>
        <w:t>ble to</w:t>
      </w:r>
      <w:r w:rsidR="007978F1" w:rsidRPr="003E73BC">
        <w:rPr>
          <w:rFonts w:ascii="Arial" w:hAnsi="Arial" w:cs="Arial"/>
          <w:b/>
          <w:bCs/>
          <w:sz w:val="22"/>
          <w:szCs w:val="22"/>
        </w:rPr>
        <w:t>:</w:t>
      </w:r>
    </w:p>
    <w:p w14:paraId="7DE8364D" w14:textId="77777777" w:rsidR="003E73BC" w:rsidRPr="003E73BC" w:rsidRDefault="003E73BC" w:rsidP="003E73BC">
      <w:pPr>
        <w:pStyle w:val="BodyText"/>
        <w:numPr>
          <w:ilvl w:val="0"/>
          <w:numId w:val="15"/>
        </w:numPr>
        <w:rPr>
          <w:rFonts w:ascii="Arial" w:hAnsi="Arial" w:cs="Arial"/>
          <w:sz w:val="22"/>
          <w:szCs w:val="22"/>
        </w:rPr>
      </w:pPr>
      <w:r w:rsidRPr="003E73BC">
        <w:rPr>
          <w:rFonts w:ascii="Arial" w:hAnsi="Arial" w:cs="Arial"/>
          <w:sz w:val="22"/>
          <w:szCs w:val="22"/>
        </w:rPr>
        <w:t>Verify that oil and gas sales volumes have been calculated correctly</w:t>
      </w:r>
    </w:p>
    <w:p w14:paraId="507823FA" w14:textId="77777777" w:rsidR="003E73BC" w:rsidRPr="003E73BC" w:rsidRDefault="003E73BC" w:rsidP="003E73BC">
      <w:pPr>
        <w:pStyle w:val="BodyText"/>
        <w:numPr>
          <w:ilvl w:val="0"/>
          <w:numId w:val="15"/>
        </w:numPr>
        <w:rPr>
          <w:rFonts w:ascii="Arial" w:hAnsi="Arial" w:cs="Arial"/>
          <w:sz w:val="22"/>
          <w:szCs w:val="22"/>
        </w:rPr>
      </w:pPr>
      <w:r w:rsidRPr="003E73BC">
        <w:rPr>
          <w:rFonts w:ascii="Arial" w:hAnsi="Arial" w:cs="Arial"/>
          <w:sz w:val="22"/>
          <w:szCs w:val="22"/>
        </w:rPr>
        <w:t>Verify that allocations of sales volumes from centralized delivery points to leases and wells are reasonable</w:t>
      </w:r>
    </w:p>
    <w:p w14:paraId="2C091F57" w14:textId="77777777" w:rsidR="003E73BC" w:rsidRPr="003E73BC" w:rsidRDefault="003E73BC" w:rsidP="003E73BC">
      <w:pPr>
        <w:pStyle w:val="BodyText"/>
        <w:numPr>
          <w:ilvl w:val="0"/>
          <w:numId w:val="15"/>
        </w:numPr>
        <w:rPr>
          <w:rFonts w:ascii="Arial" w:hAnsi="Arial" w:cs="Arial"/>
          <w:sz w:val="22"/>
          <w:szCs w:val="22"/>
        </w:rPr>
      </w:pPr>
      <w:r w:rsidRPr="003E73BC">
        <w:rPr>
          <w:rFonts w:ascii="Arial" w:hAnsi="Arial" w:cs="Arial"/>
          <w:sz w:val="22"/>
          <w:szCs w:val="22"/>
        </w:rPr>
        <w:t>Determine that reported oil and gas sales values are reasonable relative to the market</w:t>
      </w:r>
    </w:p>
    <w:p w14:paraId="75040732" w14:textId="77777777" w:rsidR="003E73BC" w:rsidRPr="003E73BC" w:rsidRDefault="003E73BC" w:rsidP="003E73BC">
      <w:pPr>
        <w:pStyle w:val="BodyText"/>
        <w:numPr>
          <w:ilvl w:val="0"/>
          <w:numId w:val="15"/>
        </w:numPr>
        <w:rPr>
          <w:rFonts w:ascii="Arial" w:hAnsi="Arial" w:cs="Arial"/>
          <w:sz w:val="22"/>
          <w:szCs w:val="22"/>
        </w:rPr>
      </w:pPr>
      <w:r w:rsidRPr="003E73BC">
        <w:rPr>
          <w:rFonts w:ascii="Arial" w:hAnsi="Arial" w:cs="Arial"/>
          <w:sz w:val="22"/>
          <w:szCs w:val="22"/>
        </w:rPr>
        <w:t>Verify that balances due the ONRR under dual calculations have been considered and additional royalty payments have been made if due</w:t>
      </w:r>
    </w:p>
    <w:p w14:paraId="074EFE14" w14:textId="77777777" w:rsidR="00FB32A1" w:rsidRPr="003E73BC" w:rsidRDefault="00FB32A1" w:rsidP="003E73BC">
      <w:pPr>
        <w:pStyle w:val="BodyText"/>
        <w:rPr>
          <w:rFonts w:ascii="Arial" w:hAnsi="Arial" w:cs="Arial"/>
          <w:b/>
          <w:bCs/>
          <w:sz w:val="22"/>
          <w:szCs w:val="22"/>
        </w:rPr>
      </w:pPr>
    </w:p>
    <w:p w14:paraId="7C75EE8C" w14:textId="7C417A41" w:rsidR="00FB32A1" w:rsidRPr="003E73BC" w:rsidRDefault="00FB32A1" w:rsidP="003E73BC">
      <w:pPr>
        <w:pStyle w:val="BodyText"/>
        <w:rPr>
          <w:rFonts w:ascii="Arial" w:hAnsi="Arial" w:cs="Arial"/>
          <w:b/>
          <w:bCs/>
          <w:sz w:val="22"/>
          <w:szCs w:val="22"/>
        </w:rPr>
      </w:pPr>
      <w:r w:rsidRPr="003E73BC">
        <w:rPr>
          <w:rFonts w:ascii="Arial" w:hAnsi="Arial" w:cs="Arial"/>
          <w:b/>
          <w:bCs/>
          <w:sz w:val="22"/>
          <w:szCs w:val="22"/>
        </w:rPr>
        <w:t>Key Topics Covered</w:t>
      </w:r>
    </w:p>
    <w:p w14:paraId="510F3C26" w14:textId="65B43856" w:rsidR="00C67163" w:rsidRPr="00C67163" w:rsidRDefault="00C67163" w:rsidP="00C67163">
      <w:pPr>
        <w:pStyle w:val="PlainText"/>
        <w:numPr>
          <w:ilvl w:val="0"/>
          <w:numId w:val="17"/>
        </w:numPr>
        <w:rPr>
          <w:rFonts w:ascii="Arial" w:hAnsi="Arial" w:cs="Arial"/>
          <w:sz w:val="22"/>
          <w:szCs w:val="22"/>
        </w:rPr>
      </w:pPr>
      <w:r w:rsidRPr="00C67163">
        <w:rPr>
          <w:rFonts w:ascii="Arial" w:hAnsi="Arial" w:cs="Arial"/>
          <w:sz w:val="22"/>
          <w:szCs w:val="22"/>
        </w:rPr>
        <w:t>Operated and non-</w:t>
      </w:r>
      <w:r w:rsidR="00B94FB5">
        <w:rPr>
          <w:rFonts w:ascii="Arial" w:hAnsi="Arial" w:cs="Arial"/>
          <w:sz w:val="22"/>
          <w:szCs w:val="22"/>
        </w:rPr>
        <w:t>o</w:t>
      </w:r>
      <w:r w:rsidRPr="00C67163">
        <w:rPr>
          <w:rFonts w:ascii="Arial" w:hAnsi="Arial" w:cs="Arial"/>
          <w:sz w:val="22"/>
          <w:szCs w:val="22"/>
        </w:rPr>
        <w:t xml:space="preserve">perated </w:t>
      </w:r>
      <w:r w:rsidR="00B94FB5">
        <w:rPr>
          <w:rFonts w:ascii="Arial" w:hAnsi="Arial" w:cs="Arial"/>
          <w:sz w:val="22"/>
          <w:szCs w:val="22"/>
        </w:rPr>
        <w:t>p</w:t>
      </w:r>
      <w:r w:rsidRPr="00C67163">
        <w:rPr>
          <w:rFonts w:ascii="Arial" w:hAnsi="Arial" w:cs="Arial"/>
          <w:sz w:val="22"/>
          <w:szCs w:val="22"/>
        </w:rPr>
        <w:t>roduction volume verification</w:t>
      </w:r>
    </w:p>
    <w:p w14:paraId="508350E6" w14:textId="464A9B01" w:rsidR="00C67163" w:rsidRPr="00C67163" w:rsidRDefault="00C67163" w:rsidP="00C67163">
      <w:pPr>
        <w:pStyle w:val="PlainText"/>
        <w:numPr>
          <w:ilvl w:val="0"/>
          <w:numId w:val="17"/>
        </w:numPr>
        <w:rPr>
          <w:rFonts w:ascii="Arial" w:hAnsi="Arial" w:cs="Arial"/>
          <w:sz w:val="22"/>
          <w:szCs w:val="22"/>
        </w:rPr>
      </w:pPr>
      <w:r w:rsidRPr="00C67163">
        <w:rPr>
          <w:rFonts w:ascii="Arial" w:hAnsi="Arial" w:cs="Arial"/>
          <w:sz w:val="22"/>
          <w:szCs w:val="22"/>
        </w:rPr>
        <w:t>Operated and non-</w:t>
      </w:r>
      <w:r w:rsidR="00B94FB5">
        <w:rPr>
          <w:rFonts w:ascii="Arial" w:hAnsi="Arial" w:cs="Arial"/>
          <w:sz w:val="22"/>
          <w:szCs w:val="22"/>
        </w:rPr>
        <w:t>o</w:t>
      </w:r>
      <w:r w:rsidRPr="00C67163">
        <w:rPr>
          <w:rFonts w:ascii="Arial" w:hAnsi="Arial" w:cs="Arial"/>
          <w:sz w:val="22"/>
          <w:szCs w:val="22"/>
        </w:rPr>
        <w:t xml:space="preserve">perated </w:t>
      </w:r>
      <w:r w:rsidR="00B94FB5">
        <w:rPr>
          <w:rFonts w:ascii="Arial" w:hAnsi="Arial" w:cs="Arial"/>
          <w:sz w:val="22"/>
          <w:szCs w:val="22"/>
        </w:rPr>
        <w:t>r</w:t>
      </w:r>
      <w:r w:rsidRPr="00C67163">
        <w:rPr>
          <w:rFonts w:ascii="Arial" w:hAnsi="Arial" w:cs="Arial"/>
          <w:sz w:val="22"/>
          <w:szCs w:val="22"/>
        </w:rPr>
        <w:t>evenue receipt verification</w:t>
      </w:r>
    </w:p>
    <w:p w14:paraId="58C37240" w14:textId="46D04F90" w:rsidR="00C67163" w:rsidRPr="00C67163" w:rsidRDefault="00C67163" w:rsidP="00C67163">
      <w:pPr>
        <w:pStyle w:val="PlainText"/>
        <w:numPr>
          <w:ilvl w:val="0"/>
          <w:numId w:val="17"/>
        </w:numPr>
        <w:rPr>
          <w:rFonts w:ascii="Arial" w:hAnsi="Arial" w:cs="Arial"/>
          <w:sz w:val="22"/>
          <w:szCs w:val="22"/>
        </w:rPr>
      </w:pPr>
      <w:r w:rsidRPr="00C67163">
        <w:rPr>
          <w:rFonts w:ascii="Arial" w:hAnsi="Arial" w:cs="Arial"/>
          <w:sz w:val="22"/>
          <w:szCs w:val="22"/>
        </w:rPr>
        <w:t xml:space="preserve">Production to </w:t>
      </w:r>
      <w:r w:rsidR="00B94FB5">
        <w:rPr>
          <w:rFonts w:ascii="Arial" w:hAnsi="Arial" w:cs="Arial"/>
          <w:sz w:val="22"/>
          <w:szCs w:val="22"/>
        </w:rPr>
        <w:t>r</w:t>
      </w:r>
      <w:r w:rsidRPr="00C67163">
        <w:rPr>
          <w:rFonts w:ascii="Arial" w:hAnsi="Arial" w:cs="Arial"/>
          <w:sz w:val="22"/>
          <w:szCs w:val="22"/>
        </w:rPr>
        <w:t>evenue comparison</w:t>
      </w:r>
    </w:p>
    <w:p w14:paraId="5D02F443" w14:textId="77777777" w:rsidR="00C67163" w:rsidRPr="00C67163" w:rsidRDefault="00C67163" w:rsidP="00C67163">
      <w:pPr>
        <w:pStyle w:val="PlainText"/>
        <w:numPr>
          <w:ilvl w:val="0"/>
          <w:numId w:val="17"/>
        </w:numPr>
        <w:rPr>
          <w:rFonts w:ascii="Arial" w:hAnsi="Arial" w:cs="Arial"/>
          <w:sz w:val="22"/>
          <w:szCs w:val="22"/>
        </w:rPr>
      </w:pPr>
      <w:r w:rsidRPr="00C67163">
        <w:rPr>
          <w:rFonts w:ascii="Arial" w:hAnsi="Arial" w:cs="Arial"/>
          <w:sz w:val="22"/>
          <w:szCs w:val="22"/>
        </w:rPr>
        <w:t>Verification of correct payment by operators</w:t>
      </w:r>
    </w:p>
    <w:p w14:paraId="5561A793" w14:textId="77777777" w:rsidR="00C67163" w:rsidRPr="00C67163" w:rsidRDefault="00C67163" w:rsidP="00C67163">
      <w:pPr>
        <w:pStyle w:val="PlainText"/>
        <w:numPr>
          <w:ilvl w:val="0"/>
          <w:numId w:val="17"/>
        </w:numPr>
        <w:rPr>
          <w:rFonts w:ascii="Arial" w:hAnsi="Arial" w:cs="Arial"/>
          <w:sz w:val="22"/>
          <w:szCs w:val="22"/>
        </w:rPr>
      </w:pPr>
      <w:r w:rsidRPr="00C67163">
        <w:rPr>
          <w:rFonts w:ascii="Arial" w:hAnsi="Arial" w:cs="Arial"/>
          <w:sz w:val="22"/>
          <w:szCs w:val="22"/>
        </w:rPr>
        <w:t>Learn to identify errors and other discrepancies that occur during oil run ticket processing</w:t>
      </w:r>
    </w:p>
    <w:p w14:paraId="1E668833" w14:textId="77777777" w:rsidR="00C67163" w:rsidRPr="00C67163" w:rsidRDefault="00C67163" w:rsidP="00C67163">
      <w:pPr>
        <w:pStyle w:val="PlainText"/>
        <w:numPr>
          <w:ilvl w:val="0"/>
          <w:numId w:val="17"/>
        </w:numPr>
        <w:rPr>
          <w:rFonts w:ascii="Arial" w:hAnsi="Arial" w:cs="Arial"/>
          <w:sz w:val="22"/>
          <w:szCs w:val="22"/>
        </w:rPr>
      </w:pPr>
      <w:r w:rsidRPr="00C67163">
        <w:rPr>
          <w:rFonts w:ascii="Arial" w:hAnsi="Arial" w:cs="Arial"/>
          <w:sz w:val="22"/>
          <w:szCs w:val="22"/>
        </w:rPr>
        <w:t>Learn to identify common errors and other discrepancies that occur when calculating gas volumes sold to purchasers</w:t>
      </w:r>
    </w:p>
    <w:p w14:paraId="5E83BF2D" w14:textId="77777777" w:rsidR="00C67163" w:rsidRPr="00C67163" w:rsidRDefault="00C67163" w:rsidP="00C67163">
      <w:pPr>
        <w:pStyle w:val="PlainText"/>
        <w:numPr>
          <w:ilvl w:val="0"/>
          <w:numId w:val="17"/>
        </w:numPr>
        <w:rPr>
          <w:rFonts w:ascii="Arial" w:hAnsi="Arial" w:cs="Arial"/>
          <w:sz w:val="22"/>
          <w:szCs w:val="22"/>
        </w:rPr>
      </w:pPr>
      <w:r w:rsidRPr="00C67163">
        <w:rPr>
          <w:rFonts w:ascii="Arial" w:hAnsi="Arial" w:cs="Arial"/>
          <w:sz w:val="22"/>
          <w:szCs w:val="22"/>
        </w:rPr>
        <w:t xml:space="preserve">Learn how oil and gas allocations can be used to allocate </w:t>
      </w:r>
      <w:proofErr w:type="gramStart"/>
      <w:r w:rsidRPr="00C67163">
        <w:rPr>
          <w:rFonts w:ascii="Arial" w:hAnsi="Arial" w:cs="Arial"/>
          <w:sz w:val="22"/>
          <w:szCs w:val="22"/>
        </w:rPr>
        <w:t>more or less sales volumes</w:t>
      </w:r>
      <w:proofErr w:type="gramEnd"/>
      <w:r w:rsidRPr="00C67163">
        <w:rPr>
          <w:rFonts w:ascii="Arial" w:hAnsi="Arial" w:cs="Arial"/>
          <w:sz w:val="22"/>
          <w:szCs w:val="22"/>
        </w:rPr>
        <w:t xml:space="preserve"> to specific properties and to verify that reported allocations were done correctly</w:t>
      </w:r>
    </w:p>
    <w:p w14:paraId="7F4A1974" w14:textId="77777777" w:rsidR="00C67163" w:rsidRPr="00C67163" w:rsidRDefault="00C67163" w:rsidP="00C67163">
      <w:pPr>
        <w:pStyle w:val="PlainText"/>
        <w:numPr>
          <w:ilvl w:val="0"/>
          <w:numId w:val="17"/>
        </w:numPr>
        <w:rPr>
          <w:rFonts w:ascii="Arial" w:hAnsi="Arial" w:cs="Arial"/>
          <w:sz w:val="22"/>
          <w:szCs w:val="22"/>
        </w:rPr>
      </w:pPr>
      <w:r w:rsidRPr="00C67163">
        <w:rPr>
          <w:rFonts w:ascii="Arial" w:hAnsi="Arial" w:cs="Arial"/>
          <w:sz w:val="22"/>
          <w:szCs w:val="22"/>
        </w:rPr>
        <w:t>Learn to identify common pitfalls that occur when valuing oil and gas sales</w:t>
      </w:r>
    </w:p>
    <w:p w14:paraId="084000C5" w14:textId="47A3ECEC" w:rsidR="007B3C89" w:rsidRPr="00C67163" w:rsidRDefault="00C67163" w:rsidP="00C67163">
      <w:pPr>
        <w:pStyle w:val="PlainText"/>
        <w:numPr>
          <w:ilvl w:val="0"/>
          <w:numId w:val="17"/>
        </w:numPr>
        <w:rPr>
          <w:rFonts w:ascii="Arial" w:hAnsi="Arial" w:cs="Arial"/>
          <w:b/>
          <w:bCs/>
          <w:sz w:val="22"/>
          <w:szCs w:val="22"/>
        </w:rPr>
      </w:pPr>
      <w:r w:rsidRPr="00C67163">
        <w:rPr>
          <w:rFonts w:ascii="Arial" w:hAnsi="Arial" w:cs="Arial"/>
          <w:sz w:val="22"/>
          <w:szCs w:val="22"/>
        </w:rPr>
        <w:t>Learn to calculate, verify</w:t>
      </w:r>
      <w:r w:rsidR="00F14B3E">
        <w:rPr>
          <w:rFonts w:ascii="Arial" w:hAnsi="Arial" w:cs="Arial"/>
          <w:sz w:val="22"/>
          <w:szCs w:val="22"/>
        </w:rPr>
        <w:t>,</w:t>
      </w:r>
      <w:r w:rsidRPr="00C67163">
        <w:rPr>
          <w:rFonts w:ascii="Arial" w:hAnsi="Arial" w:cs="Arial"/>
          <w:sz w:val="22"/>
          <w:szCs w:val="22"/>
        </w:rPr>
        <w:t xml:space="preserve"> and validate dual calculations required when processing gas from leases</w:t>
      </w:r>
    </w:p>
    <w:p w14:paraId="65648F16" w14:textId="77777777" w:rsidR="00C67163" w:rsidRPr="00F51842" w:rsidRDefault="00C67163" w:rsidP="00C67163">
      <w:pPr>
        <w:pStyle w:val="PlainText"/>
        <w:ind w:left="360"/>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0D093E0F"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7DE932C0" w14:textId="77777777" w:rsidR="00F14B3E" w:rsidRDefault="00F14B3E" w:rsidP="00B041E1">
      <w:pPr>
        <w:pStyle w:val="PlainText"/>
        <w:spacing w:line="276" w:lineRule="auto"/>
        <w:rPr>
          <w:rFonts w:ascii="Arial" w:hAnsi="Arial" w:cs="Arial"/>
          <w:b/>
          <w:bCs/>
          <w:sz w:val="22"/>
          <w:szCs w:val="22"/>
        </w:rPr>
      </w:pPr>
    </w:p>
    <w:p w14:paraId="0030FA4E" w14:textId="77777777" w:rsidR="00F14B3E" w:rsidRDefault="00F14B3E" w:rsidP="00B041E1">
      <w:pPr>
        <w:pStyle w:val="PlainText"/>
        <w:spacing w:line="276" w:lineRule="auto"/>
        <w:rPr>
          <w:rFonts w:ascii="Arial" w:hAnsi="Arial" w:cs="Arial"/>
          <w:b/>
          <w:bCs/>
          <w:sz w:val="22"/>
          <w:szCs w:val="22"/>
        </w:rPr>
      </w:pPr>
    </w:p>
    <w:p w14:paraId="6835ED6C" w14:textId="77777777" w:rsidR="00F14B3E" w:rsidRDefault="00F14B3E" w:rsidP="00B041E1">
      <w:pPr>
        <w:pStyle w:val="PlainText"/>
        <w:spacing w:line="276" w:lineRule="auto"/>
        <w:rPr>
          <w:rFonts w:ascii="Arial" w:hAnsi="Arial" w:cs="Arial"/>
          <w:b/>
          <w:bCs/>
          <w:sz w:val="22"/>
          <w:szCs w:val="22"/>
        </w:rPr>
      </w:pPr>
    </w:p>
    <w:p w14:paraId="3B8C6A31" w14:textId="77777777" w:rsidR="00F14B3E" w:rsidRDefault="00F14B3E" w:rsidP="00B041E1">
      <w:pPr>
        <w:pStyle w:val="PlainText"/>
        <w:spacing w:line="276" w:lineRule="auto"/>
        <w:rPr>
          <w:rFonts w:ascii="Arial" w:hAnsi="Arial" w:cs="Arial"/>
          <w:b/>
          <w:bCs/>
          <w:sz w:val="22"/>
          <w:szCs w:val="22"/>
        </w:rPr>
      </w:pPr>
    </w:p>
    <w:p w14:paraId="72B56713" w14:textId="77777777" w:rsidR="00F14B3E" w:rsidRDefault="00F14B3E" w:rsidP="00B041E1">
      <w:pPr>
        <w:pStyle w:val="PlainText"/>
        <w:spacing w:line="276" w:lineRule="auto"/>
        <w:rPr>
          <w:rFonts w:ascii="Arial" w:hAnsi="Arial" w:cs="Arial"/>
          <w:b/>
          <w:bCs/>
          <w:sz w:val="22"/>
          <w:szCs w:val="22"/>
        </w:rPr>
      </w:pPr>
    </w:p>
    <w:p w14:paraId="7A1BBC0C" w14:textId="77777777" w:rsidR="00F14B3E" w:rsidRDefault="00F14B3E" w:rsidP="00B041E1">
      <w:pPr>
        <w:pStyle w:val="PlainText"/>
        <w:spacing w:line="276" w:lineRule="auto"/>
        <w:rPr>
          <w:rFonts w:ascii="Arial" w:hAnsi="Arial" w:cs="Arial"/>
          <w:b/>
          <w:bCs/>
          <w:sz w:val="22"/>
          <w:szCs w:val="22"/>
        </w:rPr>
      </w:pPr>
    </w:p>
    <w:p w14:paraId="54E3F8CF" w14:textId="369E8331"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lastRenderedPageBreak/>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E7D2" w14:textId="77777777" w:rsidR="00BA6BA2" w:rsidRDefault="00BA6BA2">
      <w:r>
        <w:separator/>
      </w:r>
    </w:p>
  </w:endnote>
  <w:endnote w:type="continuationSeparator" w:id="0">
    <w:p w14:paraId="581D789D" w14:textId="77777777" w:rsidR="00BA6BA2" w:rsidRDefault="00BA6BA2">
      <w:r>
        <w:continuationSeparator/>
      </w:r>
    </w:p>
  </w:endnote>
  <w:endnote w:type="continuationNotice" w:id="1">
    <w:p w14:paraId="5851C4AC" w14:textId="77777777" w:rsidR="00BA6BA2" w:rsidRDefault="00BA6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13AC5C88"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817A38">
          <w:rPr>
            <w:rFonts w:ascii="Arial" w:hAnsi="Arial" w:cs="Arial"/>
            <w:sz w:val="20"/>
            <w:szCs w:val="20"/>
          </w:rPr>
          <w:t xml:space="preserve"> </w:t>
        </w:r>
        <w:r w:rsidR="00A63227">
          <w:rPr>
            <w:rFonts w:ascii="Arial" w:hAnsi="Arial" w:cs="Arial"/>
            <w:sz w:val="20"/>
            <w:szCs w:val="20"/>
          </w:rPr>
          <w:fldChar w:fldCharType="begin"/>
        </w:r>
        <w:r w:rsidR="00A63227">
          <w:rPr>
            <w:rFonts w:ascii="Arial" w:hAnsi="Arial" w:cs="Arial"/>
            <w:sz w:val="20"/>
            <w:szCs w:val="20"/>
          </w:rPr>
          <w:instrText xml:space="preserve"> DATE  \@ "M.d.yyyy"  \* MERGEFORMAT </w:instrText>
        </w:r>
        <w:r w:rsidR="00A63227">
          <w:rPr>
            <w:rFonts w:ascii="Arial" w:hAnsi="Arial" w:cs="Arial"/>
            <w:sz w:val="20"/>
            <w:szCs w:val="20"/>
          </w:rPr>
          <w:fldChar w:fldCharType="separate"/>
        </w:r>
        <w:r w:rsidR="00A63227">
          <w:rPr>
            <w:rFonts w:ascii="Arial" w:hAnsi="Arial" w:cs="Arial"/>
            <w:noProof/>
            <w:sz w:val="20"/>
            <w:szCs w:val="20"/>
          </w:rPr>
          <w:t>9.19.2025</w:t>
        </w:r>
        <w:r w:rsidR="00A63227">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2A379" w14:textId="77777777" w:rsidR="00BA6BA2" w:rsidRDefault="00BA6BA2">
      <w:r>
        <w:separator/>
      </w:r>
    </w:p>
  </w:footnote>
  <w:footnote w:type="continuationSeparator" w:id="0">
    <w:p w14:paraId="2C8D51DA" w14:textId="77777777" w:rsidR="00BA6BA2" w:rsidRDefault="00BA6BA2">
      <w:r>
        <w:continuationSeparator/>
      </w:r>
    </w:p>
  </w:footnote>
  <w:footnote w:type="continuationNotice" w:id="1">
    <w:p w14:paraId="7737618E" w14:textId="77777777" w:rsidR="00BA6BA2" w:rsidRDefault="00BA6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3A75F660" w:rsidR="00CF450B"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3BC">
      <w:rPr>
        <w:rFonts w:ascii="Arial" w:hAnsi="Arial" w:cs="Arial"/>
        <w:b/>
        <w:bCs/>
        <w:sz w:val="40"/>
        <w:szCs w:val="40"/>
      </w:rPr>
      <w:t>REVENUE/ROYALTY STATEMENT REVIEW</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16B1310"/>
    <w:multiLevelType w:val="hybridMultilevel"/>
    <w:tmpl w:val="2416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3245356C"/>
    <w:multiLevelType w:val="hybridMultilevel"/>
    <w:tmpl w:val="5E94A64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422D00FD"/>
    <w:multiLevelType w:val="hybridMultilevel"/>
    <w:tmpl w:val="4F82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55793"/>
    <w:multiLevelType w:val="hybridMultilevel"/>
    <w:tmpl w:val="BC68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5422A"/>
    <w:multiLevelType w:val="hybridMultilevel"/>
    <w:tmpl w:val="09D0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8F36703"/>
    <w:multiLevelType w:val="hybridMultilevel"/>
    <w:tmpl w:val="383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8"/>
  </w:num>
  <w:num w:numId="8" w16cid:durableId="561256681">
    <w:abstractNumId w:val="13"/>
  </w:num>
  <w:num w:numId="9" w16cid:durableId="2010134148">
    <w:abstractNumId w:val="7"/>
  </w:num>
  <w:num w:numId="10" w16cid:durableId="1281836085">
    <w:abstractNumId w:val="15"/>
  </w:num>
  <w:num w:numId="11" w16cid:durableId="2109110379">
    <w:abstractNumId w:val="14"/>
  </w:num>
  <w:num w:numId="12" w16cid:durableId="345333580">
    <w:abstractNumId w:val="9"/>
  </w:num>
  <w:num w:numId="13" w16cid:durableId="1087966031">
    <w:abstractNumId w:val="5"/>
  </w:num>
  <w:num w:numId="14" w16cid:durableId="685249495">
    <w:abstractNumId w:val="12"/>
  </w:num>
  <w:num w:numId="15" w16cid:durableId="1643265332">
    <w:abstractNumId w:val="10"/>
  </w:num>
  <w:num w:numId="16" w16cid:durableId="1865048366">
    <w:abstractNumId w:val="16"/>
  </w:num>
  <w:num w:numId="17" w16cid:durableId="240331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F5CC5"/>
    <w:rsid w:val="0013006B"/>
    <w:rsid w:val="00183316"/>
    <w:rsid w:val="00186D1A"/>
    <w:rsid w:val="001B1EF6"/>
    <w:rsid w:val="001B4738"/>
    <w:rsid w:val="001D71E9"/>
    <w:rsid w:val="001E1E79"/>
    <w:rsid w:val="00261F1D"/>
    <w:rsid w:val="002750CC"/>
    <w:rsid w:val="00297D8E"/>
    <w:rsid w:val="002C4928"/>
    <w:rsid w:val="002E4FDD"/>
    <w:rsid w:val="00327DA9"/>
    <w:rsid w:val="003716CE"/>
    <w:rsid w:val="003A0B4B"/>
    <w:rsid w:val="003A4069"/>
    <w:rsid w:val="003A6C3B"/>
    <w:rsid w:val="003C7F23"/>
    <w:rsid w:val="003E73BC"/>
    <w:rsid w:val="003E7434"/>
    <w:rsid w:val="00411AA5"/>
    <w:rsid w:val="0041606C"/>
    <w:rsid w:val="0042798F"/>
    <w:rsid w:val="00445AC3"/>
    <w:rsid w:val="00450E5F"/>
    <w:rsid w:val="004A1CA8"/>
    <w:rsid w:val="004B3176"/>
    <w:rsid w:val="004C19C3"/>
    <w:rsid w:val="004C3CEE"/>
    <w:rsid w:val="004E322B"/>
    <w:rsid w:val="004E456A"/>
    <w:rsid w:val="005166BF"/>
    <w:rsid w:val="005441B1"/>
    <w:rsid w:val="00552353"/>
    <w:rsid w:val="00563435"/>
    <w:rsid w:val="005727BC"/>
    <w:rsid w:val="00595B96"/>
    <w:rsid w:val="005C24CB"/>
    <w:rsid w:val="005C6EAC"/>
    <w:rsid w:val="00627452"/>
    <w:rsid w:val="00650819"/>
    <w:rsid w:val="006661B3"/>
    <w:rsid w:val="00667103"/>
    <w:rsid w:val="006A348E"/>
    <w:rsid w:val="006B2DEF"/>
    <w:rsid w:val="00764839"/>
    <w:rsid w:val="00780579"/>
    <w:rsid w:val="007978F1"/>
    <w:rsid w:val="007A7A8C"/>
    <w:rsid w:val="007B3C89"/>
    <w:rsid w:val="007C3159"/>
    <w:rsid w:val="00810CF8"/>
    <w:rsid w:val="00817A38"/>
    <w:rsid w:val="00826A32"/>
    <w:rsid w:val="008416CB"/>
    <w:rsid w:val="00874A1E"/>
    <w:rsid w:val="0087684E"/>
    <w:rsid w:val="008E4CDE"/>
    <w:rsid w:val="008E7A32"/>
    <w:rsid w:val="00932C5C"/>
    <w:rsid w:val="00950C63"/>
    <w:rsid w:val="009535CE"/>
    <w:rsid w:val="00982F2E"/>
    <w:rsid w:val="009904F8"/>
    <w:rsid w:val="009B01A1"/>
    <w:rsid w:val="009D03AC"/>
    <w:rsid w:val="009E75C3"/>
    <w:rsid w:val="009E7647"/>
    <w:rsid w:val="009F715D"/>
    <w:rsid w:val="00A00590"/>
    <w:rsid w:val="00A01F54"/>
    <w:rsid w:val="00A63227"/>
    <w:rsid w:val="00A977B9"/>
    <w:rsid w:val="00B01684"/>
    <w:rsid w:val="00B041E1"/>
    <w:rsid w:val="00B15266"/>
    <w:rsid w:val="00B2318C"/>
    <w:rsid w:val="00B27B41"/>
    <w:rsid w:val="00B93C9E"/>
    <w:rsid w:val="00B94FB5"/>
    <w:rsid w:val="00B974D4"/>
    <w:rsid w:val="00BA1212"/>
    <w:rsid w:val="00BA6BA2"/>
    <w:rsid w:val="00BD3F60"/>
    <w:rsid w:val="00BF1DC8"/>
    <w:rsid w:val="00C04D1B"/>
    <w:rsid w:val="00C31F0F"/>
    <w:rsid w:val="00C4334F"/>
    <w:rsid w:val="00C5524F"/>
    <w:rsid w:val="00C612EB"/>
    <w:rsid w:val="00C623EA"/>
    <w:rsid w:val="00C6291E"/>
    <w:rsid w:val="00C67163"/>
    <w:rsid w:val="00C70D10"/>
    <w:rsid w:val="00C95556"/>
    <w:rsid w:val="00CA0388"/>
    <w:rsid w:val="00CA1F14"/>
    <w:rsid w:val="00CD36CD"/>
    <w:rsid w:val="00CF450B"/>
    <w:rsid w:val="00D13BB1"/>
    <w:rsid w:val="00D150B7"/>
    <w:rsid w:val="00D158F4"/>
    <w:rsid w:val="00DC3F65"/>
    <w:rsid w:val="00E05112"/>
    <w:rsid w:val="00E11EB3"/>
    <w:rsid w:val="00E85756"/>
    <w:rsid w:val="00EA2D89"/>
    <w:rsid w:val="00EE1EA4"/>
    <w:rsid w:val="00EE2D18"/>
    <w:rsid w:val="00F07984"/>
    <w:rsid w:val="00F14B3E"/>
    <w:rsid w:val="00F37BAA"/>
    <w:rsid w:val="00F416E1"/>
    <w:rsid w:val="00F41892"/>
    <w:rsid w:val="00F51842"/>
    <w:rsid w:val="00F56607"/>
    <w:rsid w:val="00F57787"/>
    <w:rsid w:val="00F653F1"/>
    <w:rsid w:val="00F6634A"/>
    <w:rsid w:val="00F806AE"/>
    <w:rsid w:val="00F94D57"/>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13</cp:revision>
  <cp:lastPrinted>2021-03-30T18:29:00Z</cp:lastPrinted>
  <dcterms:created xsi:type="dcterms:W3CDTF">2025-02-06T20:09:00Z</dcterms:created>
  <dcterms:modified xsi:type="dcterms:W3CDTF">2025-09-19T14:56:00Z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