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8A0933" w:rsidRDefault="009F735F"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8A0933" w:rsidRDefault="005166BF" w:rsidP="00F56607">
      <w:pPr>
        <w:pStyle w:val="BodyText"/>
        <w:rPr>
          <w:rFonts w:ascii="Arial" w:hAnsi="Arial" w:cs="Arial"/>
          <w:b/>
          <w:bCs/>
          <w:sz w:val="22"/>
          <w:szCs w:val="22"/>
        </w:rPr>
        <w:sectPr w:rsidR="005166BF" w:rsidRPr="008A0933" w:rsidSect="002C4928">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720" w:left="720" w:header="720" w:footer="720" w:gutter="0"/>
          <w:cols w:space="720"/>
          <w:noEndnote/>
          <w:docGrid w:linePitch="326"/>
        </w:sectPr>
      </w:pPr>
    </w:p>
    <w:p w14:paraId="23636174" w14:textId="66137924" w:rsidR="005166BF" w:rsidRPr="008A0933" w:rsidRDefault="005166BF" w:rsidP="008A0933">
      <w:pPr>
        <w:pStyle w:val="BodyText"/>
        <w:spacing w:line="276" w:lineRule="auto"/>
        <w:rPr>
          <w:rFonts w:ascii="Arial" w:hAnsi="Arial" w:cs="Arial"/>
          <w:sz w:val="22"/>
          <w:szCs w:val="22"/>
        </w:rPr>
      </w:pPr>
      <w:r w:rsidRPr="008A0933">
        <w:rPr>
          <w:rFonts w:ascii="Arial" w:hAnsi="Arial" w:cs="Arial"/>
          <w:b/>
          <w:bCs/>
          <w:sz w:val="22"/>
          <w:szCs w:val="22"/>
        </w:rPr>
        <w:t>Length:</w:t>
      </w:r>
      <w:r w:rsidRPr="008A0933">
        <w:rPr>
          <w:rFonts w:ascii="Arial" w:hAnsi="Arial" w:cs="Arial"/>
          <w:sz w:val="22"/>
          <w:szCs w:val="22"/>
        </w:rPr>
        <w:t xml:space="preserve"> </w:t>
      </w:r>
      <w:r w:rsidR="008C1DD2" w:rsidRPr="008A0933">
        <w:rPr>
          <w:rFonts w:ascii="Arial" w:hAnsi="Arial" w:cs="Arial"/>
          <w:sz w:val="22"/>
          <w:szCs w:val="22"/>
        </w:rPr>
        <w:t>4</w:t>
      </w:r>
      <w:r w:rsidR="00A63243">
        <w:rPr>
          <w:rFonts w:ascii="Arial" w:hAnsi="Arial" w:cs="Arial"/>
          <w:sz w:val="22"/>
          <w:szCs w:val="22"/>
        </w:rPr>
        <w:t>-</w:t>
      </w:r>
      <w:r w:rsidR="008C1DD2" w:rsidRPr="008A0933">
        <w:rPr>
          <w:rFonts w:ascii="Arial" w:hAnsi="Arial" w:cs="Arial"/>
          <w:sz w:val="22"/>
          <w:szCs w:val="22"/>
        </w:rPr>
        <w:t>hour</w:t>
      </w:r>
      <w:r w:rsidR="00A63243">
        <w:rPr>
          <w:rFonts w:ascii="Arial" w:hAnsi="Arial" w:cs="Arial"/>
          <w:sz w:val="22"/>
          <w:szCs w:val="22"/>
        </w:rPr>
        <w:t xml:space="preserve"> program</w:t>
      </w:r>
    </w:p>
    <w:p w14:paraId="369E7396" w14:textId="47CF44DB" w:rsidR="005166BF" w:rsidRPr="008A0933" w:rsidRDefault="005166BF" w:rsidP="008A0933">
      <w:pPr>
        <w:spacing w:line="276" w:lineRule="auto"/>
        <w:rPr>
          <w:rFonts w:ascii="Arial" w:hAnsi="Arial" w:cs="Arial"/>
          <w:sz w:val="22"/>
          <w:szCs w:val="22"/>
        </w:rPr>
      </w:pPr>
      <w:r w:rsidRPr="008A0933">
        <w:rPr>
          <w:rFonts w:ascii="Arial" w:hAnsi="Arial" w:cs="Arial"/>
          <w:b/>
          <w:bCs/>
          <w:sz w:val="22"/>
          <w:szCs w:val="22"/>
        </w:rPr>
        <w:t>CPE credit:</w:t>
      </w:r>
      <w:r w:rsidRPr="008A0933">
        <w:rPr>
          <w:rFonts w:ascii="Arial" w:hAnsi="Arial" w:cs="Arial"/>
          <w:sz w:val="22"/>
          <w:szCs w:val="22"/>
        </w:rPr>
        <w:t xml:space="preserve"> Up to </w:t>
      </w:r>
      <w:r w:rsidR="00FD2685" w:rsidRPr="008A0933">
        <w:rPr>
          <w:rFonts w:ascii="Arial" w:hAnsi="Arial" w:cs="Arial"/>
          <w:sz w:val="22"/>
          <w:szCs w:val="22"/>
        </w:rPr>
        <w:t>4</w:t>
      </w:r>
      <w:r w:rsidRPr="008A0933">
        <w:rPr>
          <w:rFonts w:ascii="Arial" w:hAnsi="Arial" w:cs="Arial"/>
          <w:sz w:val="22"/>
          <w:szCs w:val="22"/>
        </w:rPr>
        <w:t xml:space="preserve"> hours awarded</w:t>
      </w:r>
    </w:p>
    <w:p w14:paraId="1E58739D" w14:textId="3E164260" w:rsidR="00327DA9" w:rsidRPr="008A0933" w:rsidRDefault="00327DA9" w:rsidP="008A0933">
      <w:pPr>
        <w:pStyle w:val="BodyText"/>
        <w:kinsoku w:val="0"/>
        <w:overflowPunct w:val="0"/>
        <w:spacing w:line="276" w:lineRule="auto"/>
        <w:rPr>
          <w:rFonts w:ascii="Arial" w:hAnsi="Arial" w:cs="Arial"/>
          <w:sz w:val="22"/>
          <w:szCs w:val="22"/>
        </w:rPr>
      </w:pPr>
      <w:r w:rsidRPr="008A0933">
        <w:rPr>
          <w:rFonts w:ascii="Arial" w:hAnsi="Arial" w:cs="Arial"/>
          <w:b/>
          <w:bCs/>
          <w:sz w:val="22"/>
          <w:szCs w:val="22"/>
        </w:rPr>
        <w:t xml:space="preserve">Field of Study: </w:t>
      </w:r>
      <w:r w:rsidR="00E531C7" w:rsidRPr="008A0933">
        <w:rPr>
          <w:rFonts w:ascii="Arial" w:hAnsi="Arial" w:cs="Arial"/>
          <w:sz w:val="22"/>
          <w:szCs w:val="22"/>
        </w:rPr>
        <w:t>Accounting</w:t>
      </w:r>
    </w:p>
    <w:p w14:paraId="07E6D21F" w14:textId="0DAD5537" w:rsidR="00BF6EE5" w:rsidRPr="008A0933" w:rsidRDefault="00327DA9" w:rsidP="008A3D83">
      <w:pPr>
        <w:pStyle w:val="Heading1"/>
        <w:kinsoku w:val="0"/>
        <w:overflowPunct w:val="0"/>
        <w:spacing w:line="276" w:lineRule="auto"/>
        <w:ind w:left="0"/>
        <w:rPr>
          <w:rFonts w:ascii="Arial" w:hAnsi="Arial" w:cs="Arial"/>
          <w:sz w:val="22"/>
          <w:szCs w:val="22"/>
        </w:rPr>
      </w:pPr>
      <w:r w:rsidRPr="008A0933">
        <w:rPr>
          <w:rFonts w:ascii="Arial" w:hAnsi="Arial" w:cs="Arial"/>
          <w:sz w:val="22"/>
          <w:szCs w:val="22"/>
        </w:rPr>
        <w:t xml:space="preserve">Program Level: </w:t>
      </w:r>
      <w:r w:rsidRPr="008A0933">
        <w:rPr>
          <w:rFonts w:ascii="Arial" w:hAnsi="Arial" w:cs="Arial"/>
          <w:b w:val="0"/>
          <w:bCs w:val="0"/>
          <w:sz w:val="22"/>
          <w:szCs w:val="22"/>
        </w:rPr>
        <w:t>Basic</w:t>
      </w:r>
    </w:p>
    <w:p w14:paraId="1580F7AA" w14:textId="08217DE1" w:rsidR="005166BF" w:rsidRPr="008A0933" w:rsidRDefault="005166BF" w:rsidP="008A0933">
      <w:pPr>
        <w:pStyle w:val="Heading1"/>
        <w:kinsoku w:val="0"/>
        <w:overflowPunct w:val="0"/>
        <w:spacing w:before="1" w:line="276" w:lineRule="auto"/>
        <w:ind w:left="0"/>
        <w:rPr>
          <w:rFonts w:ascii="Arial" w:hAnsi="Arial" w:cs="Arial"/>
          <w:sz w:val="22"/>
          <w:szCs w:val="22"/>
        </w:rPr>
      </w:pPr>
      <w:r w:rsidRPr="008A0933">
        <w:rPr>
          <w:rFonts w:ascii="Arial" w:hAnsi="Arial" w:cs="Arial"/>
          <w:sz w:val="22"/>
          <w:szCs w:val="22"/>
        </w:rPr>
        <w:t xml:space="preserve">Advance Preparation: </w:t>
      </w:r>
      <w:r w:rsidRPr="008A0933">
        <w:rPr>
          <w:rFonts w:ascii="Arial" w:hAnsi="Arial" w:cs="Arial"/>
          <w:b w:val="0"/>
          <w:bCs w:val="0"/>
          <w:sz w:val="22"/>
          <w:szCs w:val="22"/>
        </w:rPr>
        <w:t>None</w:t>
      </w:r>
    </w:p>
    <w:p w14:paraId="0062D9DA" w14:textId="73E0D93A" w:rsidR="008A3D83" w:rsidRDefault="005166BF" w:rsidP="008A3D83">
      <w:pPr>
        <w:pStyle w:val="Heading1"/>
        <w:kinsoku w:val="0"/>
        <w:overflowPunct w:val="0"/>
        <w:spacing w:before="1" w:line="276" w:lineRule="auto"/>
        <w:ind w:left="0"/>
        <w:rPr>
          <w:rFonts w:ascii="Arial" w:hAnsi="Arial" w:cs="Arial"/>
          <w:b w:val="0"/>
          <w:bCs w:val="0"/>
          <w:sz w:val="22"/>
          <w:szCs w:val="22"/>
        </w:rPr>
      </w:pPr>
      <w:r w:rsidRPr="008A0933">
        <w:rPr>
          <w:rFonts w:ascii="Arial" w:hAnsi="Arial" w:cs="Arial"/>
          <w:sz w:val="22"/>
          <w:szCs w:val="22"/>
        </w:rPr>
        <w:t xml:space="preserve">Prerequisites: </w:t>
      </w:r>
      <w:r w:rsidR="008A3D83" w:rsidRPr="008A3D83">
        <w:rPr>
          <w:rFonts w:ascii="Arial" w:hAnsi="Arial" w:cs="Arial"/>
          <w:b w:val="0"/>
          <w:bCs w:val="0"/>
          <w:sz w:val="22"/>
          <w:szCs w:val="22"/>
        </w:rPr>
        <w:t>None</w:t>
      </w:r>
    </w:p>
    <w:p w14:paraId="7B0AE266" w14:textId="63C7BB21" w:rsidR="005166BF" w:rsidRPr="008A3D83" w:rsidRDefault="005166BF" w:rsidP="008A3D83">
      <w:pPr>
        <w:pStyle w:val="Heading1"/>
        <w:kinsoku w:val="0"/>
        <w:overflowPunct w:val="0"/>
        <w:spacing w:before="1" w:line="276" w:lineRule="auto"/>
        <w:ind w:left="0"/>
        <w:rPr>
          <w:rFonts w:ascii="Arial" w:hAnsi="Arial" w:cs="Arial"/>
          <w:b w:val="0"/>
          <w:bCs w:val="0"/>
          <w:sz w:val="22"/>
          <w:szCs w:val="22"/>
        </w:rPr>
      </w:pPr>
      <w:r w:rsidRPr="008A0933">
        <w:rPr>
          <w:rFonts w:ascii="Arial" w:hAnsi="Arial" w:cs="Arial"/>
          <w:sz w:val="22"/>
          <w:szCs w:val="22"/>
        </w:rPr>
        <w:t xml:space="preserve">Delivery Method: </w:t>
      </w:r>
      <w:r w:rsidRPr="008A3D83">
        <w:rPr>
          <w:rFonts w:ascii="Arial" w:hAnsi="Arial" w:cs="Arial"/>
          <w:b w:val="0"/>
          <w:bCs w:val="0"/>
          <w:sz w:val="22"/>
          <w:szCs w:val="22"/>
        </w:rPr>
        <w:t>Group Internet Based</w:t>
      </w:r>
    </w:p>
    <w:p w14:paraId="0AEB5738" w14:textId="77777777" w:rsidR="005166BF" w:rsidRPr="008A0933" w:rsidRDefault="005166BF" w:rsidP="00F56607">
      <w:pPr>
        <w:pStyle w:val="BodyText"/>
        <w:kinsoku w:val="0"/>
        <w:overflowPunct w:val="0"/>
        <w:spacing w:before="11" w:line="360" w:lineRule="auto"/>
        <w:rPr>
          <w:rFonts w:ascii="Arial" w:hAnsi="Arial" w:cs="Arial"/>
          <w:sz w:val="22"/>
          <w:szCs w:val="22"/>
        </w:rPr>
        <w:sectPr w:rsidR="005166BF" w:rsidRPr="008A0933"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8A0933" w:rsidRDefault="009F735F"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2ECD17D8" w14:textId="32C05C9F" w:rsidR="00A144F8" w:rsidRPr="00A144F8" w:rsidRDefault="00A144F8" w:rsidP="00A144F8">
      <w:pPr>
        <w:rPr>
          <w:rFonts w:ascii="Arial" w:hAnsi="Arial" w:cs="Arial"/>
          <w:bCs/>
          <w:sz w:val="22"/>
          <w:szCs w:val="22"/>
        </w:rPr>
      </w:pPr>
      <w:r w:rsidRPr="00A144F8">
        <w:rPr>
          <w:rFonts w:ascii="Arial" w:hAnsi="Arial" w:cs="Arial"/>
          <w:bCs/>
          <w:sz w:val="22"/>
          <w:szCs w:val="22"/>
        </w:rPr>
        <w:t xml:space="preserve">The Joint Operating Agreement (JOA) details the terms and conditions along with compliance requirements for </w:t>
      </w:r>
      <w:r>
        <w:rPr>
          <w:rFonts w:ascii="Arial" w:hAnsi="Arial" w:cs="Arial"/>
          <w:bCs/>
          <w:sz w:val="22"/>
          <w:szCs w:val="22"/>
        </w:rPr>
        <w:t>j</w:t>
      </w:r>
      <w:r w:rsidRPr="00A144F8">
        <w:rPr>
          <w:rFonts w:ascii="Arial" w:hAnsi="Arial" w:cs="Arial"/>
          <w:bCs/>
          <w:sz w:val="22"/>
          <w:szCs w:val="22"/>
        </w:rPr>
        <w:t xml:space="preserve">oint </w:t>
      </w:r>
      <w:r>
        <w:rPr>
          <w:rFonts w:ascii="Arial" w:hAnsi="Arial" w:cs="Arial"/>
          <w:bCs/>
          <w:sz w:val="22"/>
          <w:szCs w:val="22"/>
        </w:rPr>
        <w:t>v</w:t>
      </w:r>
      <w:r w:rsidRPr="00A144F8">
        <w:rPr>
          <w:rFonts w:ascii="Arial" w:hAnsi="Arial" w:cs="Arial"/>
          <w:bCs/>
          <w:sz w:val="22"/>
          <w:szCs w:val="22"/>
        </w:rPr>
        <w:t>entures. This program covers what you as an accountant need to know to fully understand the importance, financial implications</w:t>
      </w:r>
      <w:r>
        <w:rPr>
          <w:rFonts w:ascii="Arial" w:hAnsi="Arial" w:cs="Arial"/>
          <w:bCs/>
          <w:sz w:val="22"/>
          <w:szCs w:val="22"/>
        </w:rPr>
        <w:t>,</w:t>
      </w:r>
      <w:r w:rsidRPr="00A144F8">
        <w:rPr>
          <w:rFonts w:ascii="Arial" w:hAnsi="Arial" w:cs="Arial"/>
          <w:bCs/>
          <w:sz w:val="22"/>
          <w:szCs w:val="22"/>
        </w:rPr>
        <w:t xml:space="preserve"> and ramifications of this document.</w:t>
      </w:r>
    </w:p>
    <w:p w14:paraId="69B062D9" w14:textId="77777777" w:rsidR="00A144F8" w:rsidRDefault="00A144F8" w:rsidP="00F56607">
      <w:pPr>
        <w:pStyle w:val="BodyText"/>
        <w:kinsoku w:val="0"/>
        <w:overflowPunct w:val="0"/>
        <w:rPr>
          <w:rFonts w:ascii="Arial" w:hAnsi="Arial" w:cs="Arial"/>
          <w:b/>
          <w:bCs/>
          <w:sz w:val="22"/>
          <w:szCs w:val="22"/>
        </w:rPr>
      </w:pPr>
    </w:p>
    <w:p w14:paraId="3CB7E8D2" w14:textId="7A640212" w:rsidR="00FB32A1" w:rsidRPr="00944B57" w:rsidRDefault="00FB32A1" w:rsidP="00F56607">
      <w:pPr>
        <w:pStyle w:val="BodyText"/>
        <w:kinsoku w:val="0"/>
        <w:overflowPunct w:val="0"/>
        <w:rPr>
          <w:rFonts w:ascii="Arial" w:hAnsi="Arial" w:cs="Arial"/>
          <w:b/>
          <w:bCs/>
          <w:sz w:val="22"/>
          <w:szCs w:val="22"/>
        </w:rPr>
      </w:pPr>
      <w:r w:rsidRPr="00944B57">
        <w:rPr>
          <w:rFonts w:ascii="Arial" w:hAnsi="Arial" w:cs="Arial"/>
          <w:b/>
          <w:bCs/>
          <w:sz w:val="22"/>
          <w:szCs w:val="22"/>
        </w:rPr>
        <w:t>Who Should Attend</w:t>
      </w:r>
    </w:p>
    <w:p w14:paraId="716FC805" w14:textId="3CFB75EF" w:rsidR="00184BCC" w:rsidRPr="00973ADE" w:rsidRDefault="00184BCC" w:rsidP="00184BCC">
      <w:pPr>
        <w:pStyle w:val="ListParagraph"/>
        <w:widowControl/>
        <w:numPr>
          <w:ilvl w:val="0"/>
          <w:numId w:val="18"/>
        </w:numPr>
        <w:contextualSpacing/>
        <w:rPr>
          <w:rFonts w:ascii="Arial" w:hAnsi="Arial" w:cs="Arial"/>
          <w:color w:val="000000"/>
          <w:sz w:val="22"/>
          <w:szCs w:val="16"/>
        </w:rPr>
      </w:pPr>
      <w:r w:rsidRPr="00973ADE">
        <w:rPr>
          <w:rFonts w:ascii="Arial" w:hAnsi="Arial" w:cs="Arial"/>
          <w:color w:val="000000"/>
          <w:sz w:val="22"/>
          <w:szCs w:val="16"/>
        </w:rPr>
        <w:t>Employees and Managers of Exploration and Production companies who work in:</w:t>
      </w:r>
    </w:p>
    <w:p w14:paraId="68595715" w14:textId="10ABF431" w:rsidR="00184BCC" w:rsidRPr="00973ADE" w:rsidRDefault="00184BCC" w:rsidP="00184BCC">
      <w:pPr>
        <w:pStyle w:val="ListParagraph"/>
        <w:widowControl/>
        <w:numPr>
          <w:ilvl w:val="1"/>
          <w:numId w:val="18"/>
        </w:numPr>
        <w:contextualSpacing/>
        <w:rPr>
          <w:rFonts w:ascii="Arial" w:hAnsi="Arial" w:cs="Arial"/>
          <w:color w:val="000000"/>
          <w:sz w:val="22"/>
          <w:szCs w:val="16"/>
        </w:rPr>
      </w:pPr>
      <w:r w:rsidRPr="00973ADE">
        <w:rPr>
          <w:rFonts w:ascii="Arial" w:hAnsi="Arial" w:cs="Arial"/>
          <w:color w:val="000000"/>
          <w:sz w:val="22"/>
          <w:szCs w:val="16"/>
        </w:rPr>
        <w:t>Joint interest accounting</w:t>
      </w:r>
    </w:p>
    <w:p w14:paraId="466EB6CA" w14:textId="117CD385" w:rsidR="00184BCC" w:rsidRPr="00973ADE" w:rsidRDefault="00184BCC" w:rsidP="00184BCC">
      <w:pPr>
        <w:pStyle w:val="ListParagraph"/>
        <w:widowControl/>
        <w:numPr>
          <w:ilvl w:val="1"/>
          <w:numId w:val="18"/>
        </w:numPr>
        <w:contextualSpacing/>
        <w:rPr>
          <w:rFonts w:ascii="Arial" w:hAnsi="Arial" w:cs="Arial"/>
          <w:color w:val="000000"/>
          <w:sz w:val="22"/>
          <w:szCs w:val="16"/>
        </w:rPr>
      </w:pPr>
      <w:r w:rsidRPr="00973ADE">
        <w:rPr>
          <w:rFonts w:ascii="Arial" w:hAnsi="Arial" w:cs="Arial"/>
          <w:color w:val="000000"/>
          <w:sz w:val="22"/>
          <w:szCs w:val="16"/>
        </w:rPr>
        <w:t>Revenue accounting</w:t>
      </w:r>
    </w:p>
    <w:p w14:paraId="20674E62" w14:textId="473AD8E7" w:rsidR="00184BCC" w:rsidRPr="00973ADE" w:rsidRDefault="00184BCC" w:rsidP="00184BCC">
      <w:pPr>
        <w:pStyle w:val="ListParagraph"/>
        <w:widowControl/>
        <w:numPr>
          <w:ilvl w:val="1"/>
          <w:numId w:val="18"/>
        </w:numPr>
        <w:contextualSpacing/>
        <w:rPr>
          <w:rFonts w:ascii="Arial" w:hAnsi="Arial" w:cs="Arial"/>
          <w:color w:val="000000"/>
          <w:sz w:val="22"/>
          <w:szCs w:val="16"/>
        </w:rPr>
      </w:pPr>
      <w:r w:rsidRPr="00973ADE">
        <w:rPr>
          <w:rFonts w:ascii="Arial" w:hAnsi="Arial" w:cs="Arial"/>
          <w:color w:val="000000"/>
          <w:sz w:val="22"/>
          <w:szCs w:val="16"/>
        </w:rPr>
        <w:t>General accounting or financial reporting</w:t>
      </w:r>
    </w:p>
    <w:p w14:paraId="3636C7C4" w14:textId="0DEBB515" w:rsidR="00184BCC" w:rsidRPr="00973ADE" w:rsidRDefault="00184BCC" w:rsidP="00184BCC">
      <w:pPr>
        <w:pStyle w:val="ListParagraph"/>
        <w:widowControl/>
        <w:numPr>
          <w:ilvl w:val="0"/>
          <w:numId w:val="18"/>
        </w:numPr>
        <w:contextualSpacing/>
        <w:rPr>
          <w:rFonts w:ascii="Arial" w:hAnsi="Arial" w:cs="Arial"/>
          <w:color w:val="000000"/>
          <w:sz w:val="22"/>
          <w:szCs w:val="16"/>
        </w:rPr>
      </w:pPr>
      <w:r w:rsidRPr="00973ADE">
        <w:rPr>
          <w:rFonts w:ascii="Arial" w:hAnsi="Arial" w:cs="Arial"/>
          <w:color w:val="000000"/>
          <w:sz w:val="22"/>
          <w:szCs w:val="16"/>
        </w:rPr>
        <w:t>Employees of audit firms</w:t>
      </w:r>
    </w:p>
    <w:p w14:paraId="6E9A6C96" w14:textId="0EBF921D" w:rsidR="00184BCC" w:rsidRPr="00973ADE" w:rsidRDefault="00184BCC" w:rsidP="00184BCC">
      <w:pPr>
        <w:pStyle w:val="ListParagraph"/>
        <w:widowControl/>
        <w:numPr>
          <w:ilvl w:val="0"/>
          <w:numId w:val="18"/>
        </w:numPr>
        <w:contextualSpacing/>
        <w:rPr>
          <w:rFonts w:ascii="Arial" w:hAnsi="Arial" w:cs="Arial"/>
          <w:color w:val="000000"/>
          <w:sz w:val="22"/>
          <w:szCs w:val="16"/>
        </w:rPr>
      </w:pPr>
      <w:r w:rsidRPr="00973ADE">
        <w:rPr>
          <w:rFonts w:ascii="Arial" w:hAnsi="Arial" w:cs="Arial"/>
          <w:color w:val="000000"/>
          <w:sz w:val="22"/>
          <w:szCs w:val="16"/>
        </w:rPr>
        <w:t>Non-Operators who participate as partners or JV WI Owners in operator projects</w:t>
      </w:r>
    </w:p>
    <w:p w14:paraId="70A6BF0B" w14:textId="764B825E" w:rsidR="00FB32A1" w:rsidRPr="00944B57" w:rsidRDefault="00FB32A1" w:rsidP="00F56607">
      <w:pPr>
        <w:pStyle w:val="BodyText"/>
        <w:kinsoku w:val="0"/>
        <w:overflowPunct w:val="0"/>
        <w:spacing w:before="12"/>
        <w:rPr>
          <w:rFonts w:ascii="Arial" w:hAnsi="Arial" w:cs="Arial"/>
          <w:sz w:val="22"/>
          <w:szCs w:val="22"/>
        </w:rPr>
      </w:pPr>
    </w:p>
    <w:p w14:paraId="47FC00F5" w14:textId="1130127A" w:rsidR="00FB32A1" w:rsidRPr="00944B57" w:rsidRDefault="00FB32A1" w:rsidP="00F56607">
      <w:pPr>
        <w:pStyle w:val="Heading1"/>
        <w:kinsoku w:val="0"/>
        <w:overflowPunct w:val="0"/>
        <w:ind w:left="0"/>
        <w:rPr>
          <w:rFonts w:ascii="Arial" w:hAnsi="Arial" w:cs="Arial"/>
          <w:b w:val="0"/>
          <w:bCs w:val="0"/>
          <w:sz w:val="22"/>
          <w:szCs w:val="22"/>
        </w:rPr>
      </w:pPr>
      <w:r w:rsidRPr="00944B57">
        <w:rPr>
          <w:rFonts w:ascii="Arial" w:hAnsi="Arial" w:cs="Arial"/>
          <w:sz w:val="22"/>
          <w:szCs w:val="22"/>
        </w:rPr>
        <w:t xml:space="preserve">Upon Completion of Program Participants </w:t>
      </w:r>
      <w:r w:rsidR="00B93C9E" w:rsidRPr="00944B57">
        <w:rPr>
          <w:rFonts w:ascii="Arial" w:hAnsi="Arial" w:cs="Arial"/>
          <w:sz w:val="22"/>
          <w:szCs w:val="22"/>
        </w:rPr>
        <w:t>W</w:t>
      </w:r>
      <w:r w:rsidRPr="00944B57">
        <w:rPr>
          <w:rFonts w:ascii="Arial" w:hAnsi="Arial" w:cs="Arial"/>
          <w:sz w:val="22"/>
          <w:szCs w:val="22"/>
        </w:rPr>
        <w:t xml:space="preserve">ill </w:t>
      </w:r>
      <w:r w:rsidR="00B93C9E" w:rsidRPr="00944B57">
        <w:rPr>
          <w:rFonts w:ascii="Arial" w:hAnsi="Arial" w:cs="Arial"/>
          <w:sz w:val="22"/>
          <w:szCs w:val="22"/>
        </w:rPr>
        <w:t>B</w:t>
      </w:r>
      <w:r w:rsidRPr="00944B57">
        <w:rPr>
          <w:rFonts w:ascii="Arial" w:hAnsi="Arial" w:cs="Arial"/>
          <w:sz w:val="22"/>
          <w:szCs w:val="22"/>
        </w:rPr>
        <w:t xml:space="preserve">e </w:t>
      </w:r>
      <w:r w:rsidR="00B93C9E" w:rsidRPr="00944B57">
        <w:rPr>
          <w:rFonts w:ascii="Arial" w:hAnsi="Arial" w:cs="Arial"/>
          <w:sz w:val="22"/>
          <w:szCs w:val="22"/>
        </w:rPr>
        <w:t>A</w:t>
      </w:r>
      <w:r w:rsidRPr="00944B57">
        <w:rPr>
          <w:rFonts w:ascii="Arial" w:hAnsi="Arial" w:cs="Arial"/>
          <w:sz w:val="22"/>
          <w:szCs w:val="22"/>
        </w:rPr>
        <w:t>ble to</w:t>
      </w:r>
      <w:r w:rsidR="007978F1" w:rsidRPr="00944B57">
        <w:rPr>
          <w:rFonts w:ascii="Arial" w:hAnsi="Arial" w:cs="Arial"/>
          <w:sz w:val="22"/>
          <w:szCs w:val="22"/>
        </w:rPr>
        <w:t>:</w:t>
      </w:r>
    </w:p>
    <w:p w14:paraId="42F99837" w14:textId="77777777" w:rsidR="009A4AD2" w:rsidRDefault="00973ADE" w:rsidP="00973ADE">
      <w:pPr>
        <w:pStyle w:val="BodyText"/>
        <w:numPr>
          <w:ilvl w:val="0"/>
          <w:numId w:val="19"/>
        </w:numPr>
        <w:kinsoku w:val="0"/>
        <w:overflowPunct w:val="0"/>
        <w:spacing w:before="1"/>
        <w:rPr>
          <w:rFonts w:ascii="Arial" w:hAnsi="Arial" w:cs="Arial"/>
          <w:sz w:val="22"/>
          <w:szCs w:val="22"/>
        </w:rPr>
      </w:pPr>
      <w:r w:rsidRPr="00973ADE">
        <w:rPr>
          <w:rFonts w:ascii="Arial" w:hAnsi="Arial" w:cs="Arial"/>
          <w:sz w:val="22"/>
          <w:szCs w:val="22"/>
        </w:rPr>
        <w:t>Obtain a thorough understanding of</w:t>
      </w:r>
      <w:r w:rsidR="009A4AD2">
        <w:rPr>
          <w:rFonts w:ascii="Arial" w:hAnsi="Arial" w:cs="Arial"/>
          <w:sz w:val="22"/>
          <w:szCs w:val="22"/>
        </w:rPr>
        <w:t>:</w:t>
      </w:r>
    </w:p>
    <w:p w14:paraId="3FA6D2FD" w14:textId="5AECD91E" w:rsidR="00973ADE" w:rsidRPr="00973ADE" w:rsidRDefault="009A4AD2" w:rsidP="009A4AD2">
      <w:pPr>
        <w:pStyle w:val="BodyText"/>
        <w:numPr>
          <w:ilvl w:val="1"/>
          <w:numId w:val="19"/>
        </w:numPr>
        <w:kinsoku w:val="0"/>
        <w:overflowPunct w:val="0"/>
        <w:spacing w:before="1"/>
        <w:rPr>
          <w:rFonts w:ascii="Arial" w:hAnsi="Arial" w:cs="Arial"/>
          <w:sz w:val="22"/>
          <w:szCs w:val="22"/>
        </w:rPr>
      </w:pPr>
      <w:r>
        <w:rPr>
          <w:rFonts w:ascii="Arial" w:hAnsi="Arial" w:cs="Arial"/>
          <w:sz w:val="22"/>
          <w:szCs w:val="22"/>
        </w:rPr>
        <w:t>T</w:t>
      </w:r>
      <w:r w:rsidR="00973ADE" w:rsidRPr="00973ADE">
        <w:rPr>
          <w:rFonts w:ascii="Arial" w:hAnsi="Arial" w:cs="Arial"/>
          <w:sz w:val="22"/>
          <w:szCs w:val="22"/>
        </w:rPr>
        <w:t>he Accounting Procedure as outlined in Exhibit C of Article II of the JOA.</w:t>
      </w:r>
    </w:p>
    <w:p w14:paraId="7DF90488" w14:textId="3E8A4E5B" w:rsidR="00973ADE" w:rsidRPr="00973ADE" w:rsidRDefault="00973ADE" w:rsidP="009A4AD2">
      <w:pPr>
        <w:pStyle w:val="BodyText"/>
        <w:numPr>
          <w:ilvl w:val="1"/>
          <w:numId w:val="19"/>
        </w:numPr>
        <w:kinsoku w:val="0"/>
        <w:overflowPunct w:val="0"/>
        <w:spacing w:before="1"/>
        <w:rPr>
          <w:rFonts w:ascii="Arial" w:hAnsi="Arial" w:cs="Arial"/>
          <w:sz w:val="22"/>
          <w:szCs w:val="22"/>
        </w:rPr>
      </w:pPr>
      <w:r w:rsidRPr="00973ADE">
        <w:rPr>
          <w:rFonts w:ascii="Arial" w:hAnsi="Arial" w:cs="Arial"/>
          <w:sz w:val="22"/>
          <w:szCs w:val="22"/>
        </w:rPr>
        <w:t>Gas Balancing Provisions as outlined in Exhibit E of Article II of the JOA.</w:t>
      </w:r>
    </w:p>
    <w:p w14:paraId="4EE10AEC" w14:textId="77777777" w:rsidR="009A4AD2" w:rsidRDefault="00973ADE" w:rsidP="00973ADE">
      <w:pPr>
        <w:pStyle w:val="BodyText"/>
        <w:numPr>
          <w:ilvl w:val="0"/>
          <w:numId w:val="19"/>
        </w:numPr>
        <w:kinsoku w:val="0"/>
        <w:overflowPunct w:val="0"/>
        <w:spacing w:before="1"/>
        <w:rPr>
          <w:rFonts w:ascii="Arial" w:hAnsi="Arial" w:cs="Arial"/>
          <w:sz w:val="22"/>
          <w:szCs w:val="22"/>
        </w:rPr>
      </w:pPr>
      <w:r w:rsidRPr="00973ADE">
        <w:rPr>
          <w:rFonts w:ascii="Arial" w:hAnsi="Arial" w:cs="Arial"/>
          <w:sz w:val="22"/>
          <w:szCs w:val="22"/>
        </w:rPr>
        <w:t>Obtain an understanding of</w:t>
      </w:r>
      <w:r w:rsidR="009A4AD2">
        <w:rPr>
          <w:rFonts w:ascii="Arial" w:hAnsi="Arial" w:cs="Arial"/>
          <w:sz w:val="22"/>
          <w:szCs w:val="22"/>
        </w:rPr>
        <w:t>:</w:t>
      </w:r>
    </w:p>
    <w:p w14:paraId="552FC054" w14:textId="65ED287B" w:rsidR="00973ADE" w:rsidRPr="00973ADE" w:rsidRDefault="009A4AD2" w:rsidP="009A4AD2">
      <w:pPr>
        <w:pStyle w:val="BodyText"/>
        <w:numPr>
          <w:ilvl w:val="1"/>
          <w:numId w:val="19"/>
        </w:numPr>
        <w:kinsoku w:val="0"/>
        <w:overflowPunct w:val="0"/>
        <w:spacing w:before="1"/>
        <w:rPr>
          <w:rFonts w:ascii="Arial" w:hAnsi="Arial" w:cs="Arial"/>
          <w:sz w:val="22"/>
          <w:szCs w:val="22"/>
        </w:rPr>
      </w:pPr>
      <w:r>
        <w:rPr>
          <w:rFonts w:ascii="Arial" w:hAnsi="Arial" w:cs="Arial"/>
          <w:sz w:val="22"/>
          <w:szCs w:val="22"/>
        </w:rPr>
        <w:t>I</w:t>
      </w:r>
      <w:r w:rsidR="00973ADE" w:rsidRPr="00973ADE">
        <w:rPr>
          <w:rFonts w:ascii="Arial" w:hAnsi="Arial" w:cs="Arial"/>
          <w:sz w:val="22"/>
          <w:szCs w:val="22"/>
        </w:rPr>
        <w:t>mplications of the other Exhibits in Article II of the JOA.</w:t>
      </w:r>
    </w:p>
    <w:p w14:paraId="23F23826" w14:textId="778289CB" w:rsidR="00973ADE" w:rsidRPr="00973ADE" w:rsidRDefault="009A4AD2" w:rsidP="009A4AD2">
      <w:pPr>
        <w:pStyle w:val="BodyText"/>
        <w:numPr>
          <w:ilvl w:val="1"/>
          <w:numId w:val="19"/>
        </w:numPr>
        <w:kinsoku w:val="0"/>
        <w:overflowPunct w:val="0"/>
        <w:spacing w:before="1"/>
        <w:rPr>
          <w:rFonts w:ascii="Arial" w:hAnsi="Arial" w:cs="Arial"/>
          <w:sz w:val="22"/>
          <w:szCs w:val="22"/>
        </w:rPr>
      </w:pPr>
      <w:r>
        <w:rPr>
          <w:rFonts w:ascii="Arial" w:hAnsi="Arial" w:cs="Arial"/>
          <w:sz w:val="22"/>
          <w:szCs w:val="22"/>
        </w:rPr>
        <w:t>R</w:t>
      </w:r>
      <w:r w:rsidR="00973ADE" w:rsidRPr="00973ADE">
        <w:rPr>
          <w:rFonts w:ascii="Arial" w:hAnsi="Arial" w:cs="Arial"/>
          <w:sz w:val="22"/>
          <w:szCs w:val="22"/>
        </w:rPr>
        <w:t>elevant aspects of the other Articles in the JOA outside of Article II.</w:t>
      </w:r>
    </w:p>
    <w:p w14:paraId="3DA2ACF8" w14:textId="77777777" w:rsidR="00B93838" w:rsidRPr="00944B57" w:rsidRDefault="00B93838" w:rsidP="00B93838">
      <w:pPr>
        <w:pStyle w:val="BodyText"/>
        <w:kinsoku w:val="0"/>
        <w:overflowPunct w:val="0"/>
        <w:spacing w:before="1"/>
        <w:rPr>
          <w:rFonts w:ascii="Arial" w:hAnsi="Arial" w:cs="Arial"/>
          <w:sz w:val="22"/>
          <w:szCs w:val="22"/>
        </w:rPr>
      </w:pPr>
    </w:p>
    <w:p w14:paraId="7C75EE8C" w14:textId="7C417A41" w:rsidR="00FB32A1" w:rsidRPr="00944B57" w:rsidRDefault="00FB32A1" w:rsidP="00F56607">
      <w:pPr>
        <w:pStyle w:val="Heading1"/>
        <w:kinsoku w:val="0"/>
        <w:overflowPunct w:val="0"/>
        <w:ind w:left="0"/>
        <w:rPr>
          <w:rFonts w:ascii="Arial" w:hAnsi="Arial" w:cs="Arial"/>
          <w:sz w:val="22"/>
          <w:szCs w:val="22"/>
        </w:rPr>
      </w:pPr>
      <w:r w:rsidRPr="00944B57">
        <w:rPr>
          <w:rFonts w:ascii="Arial" w:hAnsi="Arial" w:cs="Arial"/>
          <w:sz w:val="22"/>
          <w:szCs w:val="22"/>
        </w:rPr>
        <w:t>Key Topics Covered</w:t>
      </w:r>
    </w:p>
    <w:p w14:paraId="6E37B282" w14:textId="35C9F28A"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Definitions in the Accounting Procedure</w:t>
      </w:r>
    </w:p>
    <w:p w14:paraId="69C81637" w14:textId="1F6A7246"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Statements &amp; Billings Outlined in the Accounting Procedure</w:t>
      </w:r>
    </w:p>
    <w:p w14:paraId="3C0938E3" w14:textId="51AEAE9C"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Procedures of Advances &amp; Payments as described in the Accounting Procedure</w:t>
      </w:r>
    </w:p>
    <w:p w14:paraId="48D82E70" w14:textId="356D85F1"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Timeline for Joint Interest Audits as Outlined in the Accounting Procedure</w:t>
      </w:r>
    </w:p>
    <w:p w14:paraId="287A4D97" w14:textId="45B83E46"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Direct Charges to the Joint Account as Outlined in the Accounting Procedure</w:t>
      </w:r>
    </w:p>
    <w:p w14:paraId="76FF5798" w14:textId="4839E775"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Overhead as Outlined in the Accounting Procedure</w:t>
      </w:r>
    </w:p>
    <w:p w14:paraId="3CD055D5" w14:textId="70716026"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Material Purchases, Transfers &amp; Dispositions as Outlined in the Accounting Procedure</w:t>
      </w:r>
    </w:p>
    <w:p w14:paraId="1F79B0B6" w14:textId="48827A2E"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Methods of settling Gas Balancing as Outlined in the Gas Balancing Provisions</w:t>
      </w:r>
    </w:p>
    <w:p w14:paraId="1A7CF1EA" w14:textId="50961199"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Insurance Requirements</w:t>
      </w:r>
    </w:p>
    <w:p w14:paraId="46594F89" w14:textId="282E0116" w:rsidR="00B72045" w:rsidRPr="00B72045"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Operator Provisions</w:t>
      </w:r>
    </w:p>
    <w:p w14:paraId="084000C5" w14:textId="07EC6F0E" w:rsidR="007B3C89" w:rsidRDefault="00B72045" w:rsidP="00B72045">
      <w:pPr>
        <w:pStyle w:val="PlainText"/>
        <w:numPr>
          <w:ilvl w:val="0"/>
          <w:numId w:val="20"/>
        </w:numPr>
        <w:rPr>
          <w:rFonts w:ascii="Arial" w:hAnsi="Arial" w:cs="Arial"/>
          <w:sz w:val="22"/>
          <w:szCs w:val="22"/>
        </w:rPr>
      </w:pPr>
      <w:r w:rsidRPr="00B72045">
        <w:rPr>
          <w:rFonts w:ascii="Arial" w:hAnsi="Arial" w:cs="Arial"/>
          <w:sz w:val="22"/>
          <w:szCs w:val="22"/>
        </w:rPr>
        <w:t>Non-Consent Provisions</w:t>
      </w:r>
    </w:p>
    <w:p w14:paraId="09014091" w14:textId="77777777" w:rsidR="00B72045" w:rsidRPr="00B72045" w:rsidRDefault="00B72045" w:rsidP="00B72045">
      <w:pPr>
        <w:pStyle w:val="PlainText"/>
        <w:ind w:left="720"/>
        <w:rPr>
          <w:rFonts w:ascii="Arial" w:hAnsi="Arial" w:cs="Arial"/>
          <w:sz w:val="22"/>
          <w:szCs w:val="22"/>
        </w:rPr>
      </w:pPr>
    </w:p>
    <w:p w14:paraId="31C029C0" w14:textId="18C2E7B6" w:rsidR="00B01684" w:rsidRPr="00944B57" w:rsidRDefault="00183316" w:rsidP="00F56607">
      <w:pPr>
        <w:pStyle w:val="PlainText"/>
        <w:rPr>
          <w:rFonts w:ascii="Arial" w:hAnsi="Arial" w:cs="Arial"/>
          <w:b/>
          <w:bCs/>
          <w:sz w:val="22"/>
          <w:szCs w:val="22"/>
        </w:rPr>
      </w:pPr>
      <w:r w:rsidRPr="00944B57">
        <w:rPr>
          <w:rFonts w:ascii="Arial" w:hAnsi="Arial" w:cs="Arial"/>
          <w:b/>
          <w:bCs/>
          <w:sz w:val="22"/>
          <w:szCs w:val="22"/>
        </w:rPr>
        <w:t>Attendance Requirements</w:t>
      </w:r>
    </w:p>
    <w:p w14:paraId="6CFB960B" w14:textId="77777777" w:rsidR="00053656" w:rsidRPr="00944B57" w:rsidRDefault="00053656" w:rsidP="00053656">
      <w:pPr>
        <w:pStyle w:val="PlainText"/>
        <w:rPr>
          <w:rFonts w:ascii="Arial" w:hAnsi="Arial" w:cs="Arial"/>
          <w:sz w:val="22"/>
          <w:szCs w:val="22"/>
        </w:rPr>
      </w:pPr>
      <w:r w:rsidRPr="00944B57">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944B57" w:rsidRDefault="00183316" w:rsidP="00F56607">
      <w:pPr>
        <w:pStyle w:val="PlainText"/>
        <w:rPr>
          <w:rFonts w:ascii="Arial" w:hAnsi="Arial" w:cs="Arial"/>
          <w:b/>
          <w:bCs/>
          <w:sz w:val="22"/>
          <w:szCs w:val="22"/>
        </w:rPr>
      </w:pPr>
    </w:p>
    <w:p w14:paraId="3D22EDC5" w14:textId="77777777" w:rsidR="002519AF" w:rsidRDefault="002519AF" w:rsidP="00B041E1">
      <w:pPr>
        <w:pStyle w:val="PlainText"/>
        <w:spacing w:line="276" w:lineRule="auto"/>
        <w:rPr>
          <w:rFonts w:ascii="Arial" w:hAnsi="Arial" w:cs="Arial"/>
          <w:b/>
          <w:bCs/>
          <w:sz w:val="22"/>
          <w:szCs w:val="22"/>
        </w:rPr>
      </w:pPr>
    </w:p>
    <w:p w14:paraId="5D651D75" w14:textId="77777777" w:rsidR="002519AF" w:rsidRDefault="002519AF" w:rsidP="00B041E1">
      <w:pPr>
        <w:pStyle w:val="PlainText"/>
        <w:spacing w:line="276" w:lineRule="auto"/>
        <w:rPr>
          <w:rFonts w:ascii="Arial" w:hAnsi="Arial" w:cs="Arial"/>
          <w:b/>
          <w:bCs/>
          <w:sz w:val="22"/>
          <w:szCs w:val="22"/>
        </w:rPr>
      </w:pPr>
    </w:p>
    <w:p w14:paraId="14F8343B" w14:textId="77777777" w:rsidR="002519AF" w:rsidRDefault="002519AF" w:rsidP="00B041E1">
      <w:pPr>
        <w:pStyle w:val="PlainText"/>
        <w:spacing w:line="276" w:lineRule="auto"/>
        <w:rPr>
          <w:rFonts w:ascii="Arial" w:hAnsi="Arial" w:cs="Arial"/>
          <w:b/>
          <w:bCs/>
          <w:sz w:val="22"/>
          <w:szCs w:val="22"/>
        </w:rPr>
      </w:pPr>
    </w:p>
    <w:p w14:paraId="25B27318" w14:textId="77777777" w:rsidR="002519AF" w:rsidRDefault="002519AF" w:rsidP="00B041E1">
      <w:pPr>
        <w:pStyle w:val="PlainText"/>
        <w:spacing w:line="276" w:lineRule="auto"/>
        <w:rPr>
          <w:rFonts w:ascii="Arial" w:hAnsi="Arial" w:cs="Arial"/>
          <w:b/>
          <w:bCs/>
          <w:sz w:val="22"/>
          <w:szCs w:val="22"/>
        </w:rPr>
      </w:pPr>
    </w:p>
    <w:p w14:paraId="2FD9A756" w14:textId="77777777" w:rsidR="009F735F" w:rsidRDefault="009F735F" w:rsidP="00B041E1">
      <w:pPr>
        <w:pStyle w:val="PlainText"/>
        <w:spacing w:line="276" w:lineRule="auto"/>
        <w:rPr>
          <w:rFonts w:ascii="Arial" w:hAnsi="Arial" w:cs="Arial"/>
          <w:b/>
          <w:bCs/>
          <w:sz w:val="22"/>
          <w:szCs w:val="22"/>
        </w:rPr>
      </w:pPr>
    </w:p>
    <w:p w14:paraId="2A69C5D4" w14:textId="4DAAE32A"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lastRenderedPageBreak/>
        <w:t>Registration Instructions</w:t>
      </w:r>
    </w:p>
    <w:p w14:paraId="7403E7E4" w14:textId="71A18DB4" w:rsidR="001B4738" w:rsidRPr="00944B57" w:rsidRDefault="001B4738" w:rsidP="002519AF">
      <w:pPr>
        <w:spacing w:line="276" w:lineRule="auto"/>
        <w:rPr>
          <w:rFonts w:ascii="Arial" w:hAnsi="Arial" w:cs="Arial"/>
          <w:sz w:val="22"/>
          <w:szCs w:val="22"/>
        </w:rPr>
      </w:pPr>
      <w:r w:rsidRPr="00944B57">
        <w:rPr>
          <w:rFonts w:ascii="Arial" w:hAnsi="Arial" w:cs="Arial"/>
          <w:sz w:val="22"/>
          <w:szCs w:val="22"/>
        </w:rPr>
        <w:t xml:space="preserve">Visit us online </w:t>
      </w:r>
      <w:r w:rsidR="00A01F54" w:rsidRPr="00944B57">
        <w:rPr>
          <w:rFonts w:ascii="Arial" w:hAnsi="Arial" w:cs="Arial"/>
          <w:sz w:val="22"/>
          <w:szCs w:val="22"/>
        </w:rPr>
        <w:t>at</w:t>
      </w:r>
      <w:r w:rsidR="002E4FDD" w:rsidRPr="00944B57">
        <w:rPr>
          <w:rFonts w:ascii="Arial" w:hAnsi="Arial" w:cs="Arial"/>
          <w:sz w:val="22"/>
          <w:szCs w:val="22"/>
        </w:rPr>
        <w:t xml:space="preserve"> </w:t>
      </w:r>
      <w:hyperlink r:id="rId14" w:history="1">
        <w:r w:rsidR="00764839" w:rsidRPr="00944B57">
          <w:rPr>
            <w:rStyle w:val="Hyperlink"/>
            <w:rFonts w:ascii="Arial" w:hAnsi="Arial" w:cs="Arial"/>
            <w:sz w:val="22"/>
            <w:szCs w:val="22"/>
          </w:rPr>
          <w:t>UNT ProLearning</w:t>
        </w:r>
      </w:hyperlink>
      <w:r w:rsidRPr="00944B57">
        <w:rPr>
          <w:rFonts w:ascii="Arial" w:hAnsi="Arial" w:cs="Arial"/>
          <w:sz w:val="22"/>
          <w:szCs w:val="22"/>
        </w:rPr>
        <w:t xml:space="preserve">. Click on </w:t>
      </w:r>
      <w:r w:rsidR="000519C3" w:rsidRPr="00944B57">
        <w:rPr>
          <w:rFonts w:ascii="Arial" w:hAnsi="Arial" w:cs="Arial"/>
          <w:b/>
          <w:bCs/>
          <w:sz w:val="22"/>
          <w:szCs w:val="22"/>
        </w:rPr>
        <w:t>add to cart</w:t>
      </w:r>
      <w:r w:rsidRPr="00944B57">
        <w:rPr>
          <w:rFonts w:ascii="Arial" w:hAnsi="Arial" w:cs="Arial"/>
          <w:sz w:val="22"/>
          <w:szCs w:val="22"/>
        </w:rPr>
        <w:t xml:space="preserve"> </w:t>
      </w:r>
      <w:r w:rsidR="006A348E" w:rsidRPr="00944B57">
        <w:rPr>
          <w:rFonts w:ascii="Arial" w:hAnsi="Arial" w:cs="Arial"/>
          <w:sz w:val="22"/>
          <w:szCs w:val="22"/>
        </w:rPr>
        <w:t xml:space="preserve">next to any class </w:t>
      </w:r>
      <w:r w:rsidRPr="00944B57">
        <w:rPr>
          <w:rFonts w:ascii="Arial" w:hAnsi="Arial" w:cs="Arial"/>
          <w:sz w:val="22"/>
          <w:szCs w:val="22"/>
        </w:rPr>
        <w:t xml:space="preserve">and </w:t>
      </w:r>
      <w:r w:rsidR="000519C3" w:rsidRPr="00944B57">
        <w:rPr>
          <w:rFonts w:ascii="Arial" w:hAnsi="Arial" w:cs="Arial"/>
          <w:sz w:val="22"/>
          <w:szCs w:val="22"/>
        </w:rPr>
        <w:t>log into</w:t>
      </w:r>
      <w:r w:rsidRPr="00944B57">
        <w:rPr>
          <w:rFonts w:ascii="Arial" w:hAnsi="Arial" w:cs="Arial"/>
          <w:sz w:val="22"/>
          <w:szCs w:val="22"/>
        </w:rPr>
        <w:t xml:space="preserve"> to a secure site where you can register and pay safely with a credit card. For other registration/payment options, please contact Tami Russell at </w:t>
      </w:r>
      <w:hyperlink r:id="rId15" w:history="1">
        <w:r w:rsidRPr="00944B57">
          <w:rPr>
            <w:rStyle w:val="Hyperlink"/>
            <w:rFonts w:ascii="Arial" w:hAnsi="Arial" w:cs="Arial"/>
            <w:sz w:val="22"/>
            <w:szCs w:val="22"/>
          </w:rPr>
          <w:t>tamara.russell@unt.edu</w:t>
        </w:r>
      </w:hyperlink>
      <w:r w:rsidRPr="00944B57">
        <w:rPr>
          <w:rFonts w:ascii="Arial" w:hAnsi="Arial" w:cs="Arial"/>
          <w:sz w:val="22"/>
          <w:szCs w:val="22"/>
        </w:rPr>
        <w:t xml:space="preserve">. Quality programs offered on-site and adapted for your company.  Contact Jim Hoffman at 214.763.9644 or via email </w:t>
      </w:r>
      <w:hyperlink r:id="rId16" w:history="1">
        <w:r w:rsidRPr="00944B57">
          <w:rPr>
            <w:rStyle w:val="Hyperlink"/>
            <w:rFonts w:ascii="Arial" w:hAnsi="Arial" w:cs="Arial"/>
            <w:sz w:val="22"/>
            <w:szCs w:val="22"/>
          </w:rPr>
          <w:t>james.hoffman2@unt.edu</w:t>
        </w:r>
      </w:hyperlink>
      <w:r w:rsidRPr="00944B57">
        <w:rPr>
          <w:rFonts w:ascii="Arial" w:hAnsi="Arial" w:cs="Arial"/>
          <w:sz w:val="22"/>
          <w:szCs w:val="22"/>
        </w:rPr>
        <w:t xml:space="preserve"> for more details. </w:t>
      </w:r>
    </w:p>
    <w:p w14:paraId="2B4E2C38" w14:textId="77777777" w:rsidR="00A63243" w:rsidRDefault="00A63243" w:rsidP="00B041E1">
      <w:pPr>
        <w:pStyle w:val="PlainText"/>
        <w:spacing w:line="276" w:lineRule="auto"/>
        <w:rPr>
          <w:rFonts w:ascii="Arial" w:hAnsi="Arial" w:cs="Arial"/>
          <w:b/>
          <w:bCs/>
          <w:sz w:val="22"/>
          <w:szCs w:val="22"/>
        </w:rPr>
      </w:pPr>
    </w:p>
    <w:p w14:paraId="54E3F8CF" w14:textId="29A147DA"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t>Refund/Cancellation Policy</w:t>
      </w:r>
    </w:p>
    <w:p w14:paraId="5512D489" w14:textId="77777777" w:rsidR="00F6634A" w:rsidRPr="00944B57" w:rsidRDefault="00F6634A" w:rsidP="00B041E1">
      <w:pPr>
        <w:pStyle w:val="PlainText"/>
        <w:numPr>
          <w:ilvl w:val="0"/>
          <w:numId w:val="11"/>
        </w:numPr>
        <w:spacing w:line="276" w:lineRule="auto"/>
        <w:rPr>
          <w:rFonts w:ascii="Arial" w:hAnsi="Arial" w:cs="Arial"/>
          <w:sz w:val="22"/>
          <w:szCs w:val="22"/>
        </w:rPr>
      </w:pPr>
      <w:r w:rsidRPr="00944B57">
        <w:rPr>
          <w:rFonts w:ascii="Arial" w:hAnsi="Arial" w:cs="Arial"/>
          <w:b/>
          <w:bCs/>
          <w:sz w:val="22"/>
          <w:szCs w:val="22"/>
        </w:rPr>
        <w:t>Cancellations:</w:t>
      </w:r>
      <w:r w:rsidRPr="00944B57">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944B57" w:rsidRDefault="00F6634A" w:rsidP="00B041E1">
      <w:pPr>
        <w:pStyle w:val="PlainText"/>
        <w:numPr>
          <w:ilvl w:val="0"/>
          <w:numId w:val="11"/>
        </w:numPr>
        <w:spacing w:line="276" w:lineRule="auto"/>
        <w:rPr>
          <w:rFonts w:ascii="Arial" w:hAnsi="Arial" w:cs="Arial"/>
          <w:sz w:val="22"/>
          <w:szCs w:val="22"/>
        </w:rPr>
      </w:pPr>
      <w:r w:rsidRPr="00944B57">
        <w:rPr>
          <w:rFonts w:ascii="Arial" w:hAnsi="Arial" w:cs="Arial"/>
          <w:b/>
          <w:bCs/>
          <w:sz w:val="22"/>
          <w:szCs w:val="22"/>
        </w:rPr>
        <w:t>Substitutions:</w:t>
      </w:r>
      <w:r w:rsidRPr="00944B57">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7" w:history="1">
        <w:r w:rsidRPr="00944B57">
          <w:rPr>
            <w:rStyle w:val="Hyperlink"/>
            <w:rFonts w:ascii="Arial" w:hAnsi="Arial" w:cs="Arial"/>
            <w:sz w:val="22"/>
            <w:szCs w:val="22"/>
          </w:rPr>
          <w:t>tamara.russell@unt.edu</w:t>
        </w:r>
      </w:hyperlink>
      <w:r w:rsidRPr="00944B57">
        <w:rPr>
          <w:rFonts w:ascii="Arial" w:hAnsi="Arial" w:cs="Arial"/>
          <w:sz w:val="22"/>
          <w:szCs w:val="22"/>
        </w:rPr>
        <w:t>.</w:t>
      </w:r>
    </w:p>
    <w:p w14:paraId="20742492" w14:textId="77777777" w:rsidR="001B4738" w:rsidRPr="00944B57" w:rsidRDefault="001B4738" w:rsidP="00B041E1">
      <w:pPr>
        <w:pStyle w:val="PlainText"/>
        <w:spacing w:line="276" w:lineRule="auto"/>
        <w:rPr>
          <w:rFonts w:ascii="Arial" w:hAnsi="Arial" w:cs="Arial"/>
          <w:sz w:val="22"/>
          <w:szCs w:val="22"/>
        </w:rPr>
      </w:pPr>
    </w:p>
    <w:p w14:paraId="3CDF7CEC" w14:textId="38A93AE0" w:rsidR="00B01684" w:rsidRPr="00944B57" w:rsidRDefault="00B01684" w:rsidP="00B041E1">
      <w:pPr>
        <w:pStyle w:val="BodyText"/>
        <w:kinsoku w:val="0"/>
        <w:overflowPunct w:val="0"/>
        <w:spacing w:before="14" w:line="276" w:lineRule="auto"/>
        <w:ind w:left="20" w:right="23"/>
        <w:rPr>
          <w:rFonts w:ascii="Arial" w:hAnsi="Arial" w:cs="Arial"/>
          <w:b/>
          <w:bCs/>
          <w:sz w:val="22"/>
          <w:szCs w:val="22"/>
        </w:rPr>
      </w:pPr>
      <w:r w:rsidRPr="00944B57">
        <w:rPr>
          <w:rFonts w:ascii="Arial" w:hAnsi="Arial" w:cs="Arial"/>
          <w:b/>
          <w:bCs/>
          <w:sz w:val="22"/>
          <w:szCs w:val="22"/>
        </w:rPr>
        <w:t>NASBA Sponsor Statement</w:t>
      </w:r>
    </w:p>
    <w:p w14:paraId="62546137" w14:textId="1ABE98C0" w:rsidR="00B01684" w:rsidRPr="00944B57" w:rsidRDefault="00764839" w:rsidP="00B041E1">
      <w:pPr>
        <w:pStyle w:val="BodyText"/>
        <w:kinsoku w:val="0"/>
        <w:overflowPunct w:val="0"/>
        <w:spacing w:before="14" w:line="276" w:lineRule="auto"/>
        <w:ind w:left="20" w:right="23"/>
        <w:rPr>
          <w:rFonts w:ascii="Arial" w:hAnsi="Arial" w:cs="Arial"/>
          <w:sz w:val="22"/>
          <w:szCs w:val="22"/>
        </w:rPr>
      </w:pPr>
      <w:r w:rsidRPr="00944B57">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8" w:tgtFrame="_blank" w:history="1">
        <w:r w:rsidRPr="00944B57">
          <w:rPr>
            <w:rStyle w:val="Hyperlink"/>
            <w:rFonts w:ascii="Arial" w:hAnsi="Arial" w:cs="Arial"/>
            <w:sz w:val="22"/>
            <w:szCs w:val="22"/>
          </w:rPr>
          <w:t>www.nasbaregistry.org</w:t>
        </w:r>
      </w:hyperlink>
      <w:r w:rsidRPr="00944B57">
        <w:rPr>
          <w:rFonts w:ascii="Arial" w:hAnsi="Arial" w:cs="Arial"/>
          <w:sz w:val="22"/>
          <w:szCs w:val="22"/>
        </w:rPr>
        <w:t>.</w:t>
      </w:r>
      <w:r w:rsidR="00B01684" w:rsidRPr="00944B57">
        <w:rPr>
          <w:rFonts w:ascii="Arial" w:hAnsi="Arial" w:cs="Arial"/>
          <w:sz w:val="22"/>
          <w:szCs w:val="22"/>
        </w:rPr>
        <w:t xml:space="preserve"> </w:t>
      </w:r>
    </w:p>
    <w:p w14:paraId="3F18C1F9" w14:textId="77777777" w:rsidR="00B01684" w:rsidRPr="00944B57" w:rsidRDefault="00B01684" w:rsidP="00B041E1">
      <w:pPr>
        <w:pStyle w:val="PlainText"/>
        <w:spacing w:line="276" w:lineRule="auto"/>
        <w:rPr>
          <w:rFonts w:ascii="Arial" w:hAnsi="Arial" w:cs="Arial"/>
          <w:b/>
          <w:bCs/>
          <w:sz w:val="22"/>
          <w:szCs w:val="22"/>
        </w:rPr>
      </w:pPr>
    </w:p>
    <w:p w14:paraId="22ABB99A" w14:textId="00CFF17D" w:rsidR="001B4738" w:rsidRPr="00944B57" w:rsidRDefault="001B4738" w:rsidP="00B041E1">
      <w:pPr>
        <w:pStyle w:val="PlainText"/>
        <w:spacing w:line="276" w:lineRule="auto"/>
        <w:rPr>
          <w:rFonts w:ascii="Arial" w:hAnsi="Arial" w:cs="Arial"/>
          <w:sz w:val="22"/>
          <w:szCs w:val="22"/>
        </w:rPr>
      </w:pPr>
      <w:r w:rsidRPr="00944B57">
        <w:rPr>
          <w:rFonts w:ascii="Arial" w:hAnsi="Arial" w:cs="Arial"/>
          <w:b/>
          <w:bCs/>
          <w:sz w:val="22"/>
          <w:szCs w:val="22"/>
        </w:rPr>
        <w:t>Complaint Resolution Policy</w:t>
      </w:r>
    </w:p>
    <w:p w14:paraId="30FC0424" w14:textId="77777777" w:rsidR="001B4738" w:rsidRPr="00944B57" w:rsidRDefault="001B4738" w:rsidP="00B041E1">
      <w:pPr>
        <w:pStyle w:val="PlainText"/>
        <w:spacing w:line="276" w:lineRule="auto"/>
        <w:rPr>
          <w:rFonts w:ascii="Arial" w:hAnsi="Arial" w:cs="Arial"/>
          <w:sz w:val="22"/>
          <w:szCs w:val="22"/>
        </w:rPr>
      </w:pPr>
      <w:r w:rsidRPr="00944B57">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944B57" w:rsidRDefault="00764839" w:rsidP="00F56607">
      <w:pPr>
        <w:pStyle w:val="PlainText"/>
        <w:rPr>
          <w:rFonts w:ascii="Arial" w:hAnsi="Arial" w:cs="Arial"/>
          <w:sz w:val="22"/>
          <w:szCs w:val="22"/>
        </w:rPr>
      </w:pPr>
    </w:p>
    <w:p w14:paraId="23F21469" w14:textId="279F8C6B" w:rsidR="001B4738" w:rsidRPr="00944B57" w:rsidRDefault="00186D1A" w:rsidP="00F56607">
      <w:pPr>
        <w:pStyle w:val="PlainText"/>
        <w:rPr>
          <w:rFonts w:ascii="Arial" w:hAnsi="Arial" w:cs="Arial"/>
          <w:sz w:val="22"/>
          <w:szCs w:val="22"/>
        </w:rPr>
      </w:pPr>
      <w:r w:rsidRPr="00944B57">
        <w:rPr>
          <w:rFonts w:ascii="Arial" w:hAnsi="Arial" w:cs="Arial"/>
          <w:sz w:val="22"/>
          <w:szCs w:val="22"/>
        </w:rPr>
        <w:t>Rhiannon White</w:t>
      </w:r>
    </w:p>
    <w:p w14:paraId="1905CE99" w14:textId="1C9EC908" w:rsidR="001B4738" w:rsidRPr="00944B57" w:rsidRDefault="00C95556" w:rsidP="00F56607">
      <w:pPr>
        <w:pStyle w:val="PlainText"/>
        <w:rPr>
          <w:rFonts w:ascii="Arial" w:hAnsi="Arial" w:cs="Arial"/>
          <w:sz w:val="22"/>
          <w:szCs w:val="22"/>
        </w:rPr>
      </w:pPr>
      <w:r w:rsidRPr="00944B57">
        <w:rPr>
          <w:rFonts w:ascii="Arial" w:hAnsi="Arial" w:cs="Arial"/>
          <w:sz w:val="22"/>
          <w:szCs w:val="22"/>
        </w:rPr>
        <w:t>Associate Director of ProLearning</w:t>
      </w:r>
    </w:p>
    <w:p w14:paraId="0ED37DE1" w14:textId="77777777" w:rsidR="001B4738" w:rsidRPr="00944B57" w:rsidRDefault="001B4738" w:rsidP="00F56607">
      <w:pPr>
        <w:pStyle w:val="PlainText"/>
        <w:rPr>
          <w:rFonts w:ascii="Arial" w:hAnsi="Arial" w:cs="Arial"/>
          <w:sz w:val="22"/>
          <w:szCs w:val="22"/>
        </w:rPr>
      </w:pPr>
      <w:r w:rsidRPr="00944B57">
        <w:rPr>
          <w:rFonts w:ascii="Arial" w:hAnsi="Arial" w:cs="Arial"/>
          <w:sz w:val="22"/>
          <w:szCs w:val="22"/>
        </w:rPr>
        <w:t xml:space="preserve">1155 Union Circle #305101 </w:t>
      </w:r>
    </w:p>
    <w:p w14:paraId="6290E05A" w14:textId="77777777" w:rsidR="001B4738" w:rsidRPr="00944B57" w:rsidRDefault="001B4738" w:rsidP="00F56607">
      <w:pPr>
        <w:pStyle w:val="PlainText"/>
        <w:rPr>
          <w:rFonts w:ascii="Arial" w:hAnsi="Arial" w:cs="Arial"/>
          <w:sz w:val="22"/>
          <w:szCs w:val="22"/>
        </w:rPr>
      </w:pPr>
      <w:r w:rsidRPr="00944B57">
        <w:rPr>
          <w:rFonts w:ascii="Arial" w:hAnsi="Arial" w:cs="Arial"/>
          <w:sz w:val="22"/>
          <w:szCs w:val="22"/>
        </w:rPr>
        <w:t xml:space="preserve">Denton, TX  76203 </w:t>
      </w:r>
    </w:p>
    <w:p w14:paraId="56CFC958" w14:textId="4808E258" w:rsidR="00297D8E" w:rsidRPr="00944B57" w:rsidRDefault="00A00590" w:rsidP="00F56607">
      <w:pPr>
        <w:pStyle w:val="PlainText"/>
        <w:jc w:val="both"/>
        <w:rPr>
          <w:rStyle w:val="Hyperlink"/>
          <w:rFonts w:ascii="Arial" w:hAnsi="Arial" w:cs="Arial"/>
          <w:sz w:val="22"/>
          <w:szCs w:val="22"/>
        </w:rPr>
      </w:pPr>
      <w:r w:rsidRPr="00944B57">
        <w:rPr>
          <w:rFonts w:ascii="Arial" w:hAnsi="Arial" w:cs="Arial"/>
          <w:color w:val="8496B0"/>
          <w:sz w:val="22"/>
          <w:szCs w:val="22"/>
        </w:rPr>
        <w:fldChar w:fldCharType="begin"/>
      </w:r>
      <w:r w:rsidRPr="00944B57">
        <w:rPr>
          <w:rFonts w:ascii="Arial" w:hAnsi="Arial" w:cs="Arial"/>
          <w:color w:val="8496B0"/>
          <w:sz w:val="22"/>
          <w:szCs w:val="22"/>
        </w:rPr>
        <w:instrText>HYPERLINK "mailto:rhiannon.white@unt.edu"</w:instrText>
      </w:r>
      <w:r w:rsidRPr="00944B57">
        <w:rPr>
          <w:rFonts w:ascii="Arial" w:hAnsi="Arial" w:cs="Arial"/>
          <w:color w:val="8496B0"/>
          <w:sz w:val="22"/>
          <w:szCs w:val="22"/>
        </w:rPr>
      </w:r>
      <w:r w:rsidRPr="00944B57">
        <w:rPr>
          <w:rFonts w:ascii="Arial" w:hAnsi="Arial" w:cs="Arial"/>
          <w:color w:val="8496B0"/>
          <w:sz w:val="22"/>
          <w:szCs w:val="22"/>
        </w:rPr>
        <w:fldChar w:fldCharType="separate"/>
      </w:r>
      <w:r w:rsidR="00C70D10" w:rsidRPr="00944B57">
        <w:rPr>
          <w:rStyle w:val="Hyperlink"/>
          <w:rFonts w:ascii="Arial" w:hAnsi="Arial" w:cs="Arial"/>
          <w:sz w:val="22"/>
          <w:szCs w:val="22"/>
        </w:rPr>
        <w:t>rhiannon.white@unt.edu</w:t>
      </w:r>
    </w:p>
    <w:p w14:paraId="4AA818E1" w14:textId="1784344B" w:rsidR="00B041E1" w:rsidRPr="00944B57" w:rsidRDefault="00A00590" w:rsidP="004B3176">
      <w:pPr>
        <w:pStyle w:val="BodyText"/>
        <w:kinsoku w:val="0"/>
        <w:overflowPunct w:val="0"/>
        <w:spacing w:before="11"/>
        <w:jc w:val="both"/>
        <w:rPr>
          <w:rFonts w:ascii="Arial" w:hAnsi="Arial" w:cs="Arial"/>
          <w:color w:val="8496B0"/>
          <w:sz w:val="22"/>
          <w:szCs w:val="22"/>
        </w:rPr>
      </w:pPr>
      <w:r w:rsidRPr="00944B57">
        <w:rPr>
          <w:rFonts w:ascii="Arial" w:hAnsi="Arial" w:cs="Arial"/>
          <w:color w:val="8496B0"/>
          <w:sz w:val="22"/>
          <w:szCs w:val="22"/>
        </w:rPr>
        <w:fldChar w:fldCharType="end"/>
      </w:r>
    </w:p>
    <w:p w14:paraId="03FBC7CE" w14:textId="77777777" w:rsidR="00B041E1" w:rsidRPr="00944B57" w:rsidRDefault="00B041E1" w:rsidP="00B041E1">
      <w:pPr>
        <w:rPr>
          <w:rFonts w:ascii="Arial" w:hAnsi="Arial" w:cs="Arial"/>
          <w:sz w:val="22"/>
          <w:szCs w:val="22"/>
        </w:rPr>
      </w:pPr>
    </w:p>
    <w:p w14:paraId="6BF12637" w14:textId="77777777" w:rsidR="00B041E1" w:rsidRPr="00944B57" w:rsidRDefault="00B041E1" w:rsidP="00B041E1">
      <w:pPr>
        <w:rPr>
          <w:rFonts w:ascii="Arial" w:hAnsi="Arial" w:cs="Arial"/>
          <w:sz w:val="22"/>
          <w:szCs w:val="22"/>
        </w:rPr>
      </w:pPr>
    </w:p>
    <w:p w14:paraId="3C86B745" w14:textId="77777777" w:rsidR="00B041E1" w:rsidRPr="00944B57" w:rsidRDefault="00B041E1" w:rsidP="00B041E1">
      <w:pPr>
        <w:rPr>
          <w:rFonts w:ascii="Arial" w:hAnsi="Arial" w:cs="Arial"/>
          <w:color w:val="548ED4"/>
          <w:sz w:val="22"/>
          <w:szCs w:val="22"/>
        </w:rPr>
      </w:pPr>
    </w:p>
    <w:p w14:paraId="5F7BBAC3" w14:textId="77777777" w:rsidR="00B041E1" w:rsidRPr="00944B57" w:rsidRDefault="00B041E1" w:rsidP="00B041E1">
      <w:pPr>
        <w:ind w:firstLine="720"/>
        <w:rPr>
          <w:rFonts w:ascii="Arial" w:hAnsi="Arial" w:cs="Arial"/>
          <w:sz w:val="22"/>
          <w:szCs w:val="22"/>
        </w:rPr>
      </w:pPr>
    </w:p>
    <w:p w14:paraId="66ED5CD7" w14:textId="77777777" w:rsidR="00B041E1" w:rsidRDefault="00B041E1" w:rsidP="00B041E1">
      <w:pPr>
        <w:rPr>
          <w:rFonts w:ascii="Arial" w:hAnsi="Arial" w:cs="Arial"/>
          <w:sz w:val="22"/>
          <w:szCs w:val="22"/>
        </w:rPr>
      </w:pPr>
    </w:p>
    <w:p w14:paraId="19C05454" w14:textId="77777777" w:rsidR="00944B57" w:rsidRPr="00944B57" w:rsidRDefault="00944B57" w:rsidP="00944B57">
      <w:pPr>
        <w:rPr>
          <w:rFonts w:ascii="Arial" w:hAnsi="Arial" w:cs="Arial"/>
          <w:sz w:val="22"/>
          <w:szCs w:val="22"/>
        </w:rPr>
      </w:pPr>
    </w:p>
    <w:p w14:paraId="196336BD" w14:textId="77777777" w:rsidR="00944B57" w:rsidRPr="00944B57" w:rsidRDefault="00944B57" w:rsidP="00944B57">
      <w:pPr>
        <w:rPr>
          <w:rFonts w:ascii="Arial" w:hAnsi="Arial" w:cs="Arial"/>
          <w:sz w:val="22"/>
          <w:szCs w:val="22"/>
        </w:rPr>
      </w:pPr>
    </w:p>
    <w:p w14:paraId="071C8158" w14:textId="77777777" w:rsidR="00944B57" w:rsidRPr="00944B57" w:rsidRDefault="00944B57" w:rsidP="00944B57">
      <w:pPr>
        <w:rPr>
          <w:rFonts w:ascii="Arial" w:hAnsi="Arial" w:cs="Arial"/>
          <w:sz w:val="22"/>
          <w:szCs w:val="22"/>
        </w:rPr>
      </w:pPr>
    </w:p>
    <w:p w14:paraId="29125B64" w14:textId="77777777" w:rsidR="00944B57" w:rsidRPr="00944B57" w:rsidRDefault="00944B57" w:rsidP="00944B57">
      <w:pPr>
        <w:rPr>
          <w:rFonts w:ascii="Arial" w:hAnsi="Arial" w:cs="Arial"/>
          <w:sz w:val="22"/>
          <w:szCs w:val="22"/>
        </w:rPr>
      </w:pPr>
    </w:p>
    <w:p w14:paraId="46B7BDDD" w14:textId="77777777" w:rsidR="00944B57" w:rsidRPr="00944B57" w:rsidRDefault="00944B57" w:rsidP="00944B57">
      <w:pPr>
        <w:rPr>
          <w:rFonts w:ascii="Arial" w:hAnsi="Arial" w:cs="Arial"/>
          <w:sz w:val="22"/>
          <w:szCs w:val="22"/>
        </w:rPr>
      </w:pPr>
    </w:p>
    <w:p w14:paraId="7D051E6F" w14:textId="77777777" w:rsidR="00944B57" w:rsidRPr="00944B57" w:rsidRDefault="00944B57" w:rsidP="00944B57">
      <w:pPr>
        <w:rPr>
          <w:rFonts w:ascii="Arial" w:hAnsi="Arial" w:cs="Arial"/>
          <w:sz w:val="22"/>
          <w:szCs w:val="22"/>
        </w:rPr>
      </w:pPr>
    </w:p>
    <w:p w14:paraId="29CE5AD0" w14:textId="77777777" w:rsidR="00944B57" w:rsidRPr="00944B57" w:rsidRDefault="00944B57" w:rsidP="00944B57">
      <w:pPr>
        <w:rPr>
          <w:rFonts w:ascii="Arial" w:hAnsi="Arial" w:cs="Arial"/>
          <w:sz w:val="22"/>
          <w:szCs w:val="22"/>
        </w:rPr>
      </w:pPr>
    </w:p>
    <w:p w14:paraId="52E1AC83" w14:textId="77777777" w:rsidR="00944B57" w:rsidRPr="00944B57" w:rsidRDefault="00944B57" w:rsidP="00944B57">
      <w:pPr>
        <w:rPr>
          <w:rFonts w:ascii="Arial" w:hAnsi="Arial" w:cs="Arial"/>
          <w:sz w:val="22"/>
          <w:szCs w:val="22"/>
        </w:rPr>
      </w:pPr>
    </w:p>
    <w:p w14:paraId="4EFB5EBB" w14:textId="77777777" w:rsidR="00944B57" w:rsidRPr="00944B57" w:rsidRDefault="00944B57" w:rsidP="00944B57">
      <w:pPr>
        <w:rPr>
          <w:rFonts w:ascii="Arial" w:hAnsi="Arial" w:cs="Arial"/>
          <w:sz w:val="22"/>
          <w:szCs w:val="22"/>
        </w:rPr>
      </w:pPr>
    </w:p>
    <w:p w14:paraId="44EE8272" w14:textId="77777777" w:rsidR="00944B57" w:rsidRPr="00944B57" w:rsidRDefault="00944B57" w:rsidP="00944B57">
      <w:pPr>
        <w:rPr>
          <w:rFonts w:ascii="Arial" w:hAnsi="Arial" w:cs="Arial"/>
          <w:sz w:val="22"/>
          <w:szCs w:val="22"/>
        </w:rPr>
      </w:pPr>
    </w:p>
    <w:p w14:paraId="190D7B88" w14:textId="77777777" w:rsidR="00944B57" w:rsidRPr="00944B57" w:rsidRDefault="00944B57" w:rsidP="00944B57">
      <w:pPr>
        <w:rPr>
          <w:rFonts w:ascii="Arial" w:hAnsi="Arial" w:cs="Arial"/>
          <w:sz w:val="22"/>
          <w:szCs w:val="22"/>
        </w:rPr>
      </w:pPr>
    </w:p>
    <w:p w14:paraId="43954684" w14:textId="77777777" w:rsidR="00944B57" w:rsidRPr="00944B57" w:rsidRDefault="00944B57" w:rsidP="00944B57">
      <w:pPr>
        <w:rPr>
          <w:rFonts w:ascii="Arial" w:hAnsi="Arial" w:cs="Arial"/>
          <w:sz w:val="22"/>
          <w:szCs w:val="22"/>
        </w:rPr>
      </w:pPr>
    </w:p>
    <w:p w14:paraId="4B803F6B" w14:textId="77777777" w:rsidR="00944B57" w:rsidRPr="00944B57" w:rsidRDefault="00944B57" w:rsidP="00944B57">
      <w:pPr>
        <w:rPr>
          <w:rFonts w:ascii="Arial" w:hAnsi="Arial" w:cs="Arial"/>
          <w:sz w:val="22"/>
          <w:szCs w:val="22"/>
        </w:rPr>
      </w:pPr>
    </w:p>
    <w:p w14:paraId="37FBCB0B" w14:textId="77777777" w:rsidR="00944B57" w:rsidRPr="00944B57" w:rsidRDefault="00944B57" w:rsidP="00944B57">
      <w:pPr>
        <w:rPr>
          <w:rFonts w:ascii="Arial" w:hAnsi="Arial" w:cs="Arial"/>
          <w:sz w:val="22"/>
          <w:szCs w:val="22"/>
        </w:rPr>
      </w:pPr>
    </w:p>
    <w:p w14:paraId="667A56CA" w14:textId="77777777" w:rsidR="00944B57" w:rsidRPr="00944B57" w:rsidRDefault="00944B57" w:rsidP="00944B57">
      <w:pPr>
        <w:rPr>
          <w:rFonts w:ascii="Arial" w:hAnsi="Arial" w:cs="Arial"/>
          <w:sz w:val="22"/>
          <w:szCs w:val="22"/>
        </w:rPr>
      </w:pPr>
    </w:p>
    <w:p w14:paraId="310D63A1" w14:textId="77777777" w:rsidR="00944B57" w:rsidRDefault="00944B57" w:rsidP="00944B57">
      <w:pPr>
        <w:rPr>
          <w:rFonts w:ascii="Arial" w:hAnsi="Arial" w:cs="Arial"/>
          <w:sz w:val="22"/>
          <w:szCs w:val="22"/>
        </w:rPr>
      </w:pPr>
    </w:p>
    <w:p w14:paraId="36FEB809" w14:textId="77777777" w:rsidR="00944B57" w:rsidRPr="00944B57" w:rsidRDefault="00944B57" w:rsidP="00944B57">
      <w:pPr>
        <w:rPr>
          <w:rFonts w:ascii="Arial" w:hAnsi="Arial" w:cs="Arial"/>
          <w:sz w:val="22"/>
          <w:szCs w:val="22"/>
        </w:rPr>
      </w:pPr>
    </w:p>
    <w:p w14:paraId="0AE7ADC9" w14:textId="75029E28" w:rsidR="00944B57" w:rsidRPr="00944B57" w:rsidRDefault="00944B57" w:rsidP="00944B57">
      <w:pPr>
        <w:tabs>
          <w:tab w:val="left" w:pos="1152"/>
        </w:tabs>
        <w:rPr>
          <w:rFonts w:ascii="Arial" w:hAnsi="Arial" w:cs="Arial"/>
          <w:sz w:val="22"/>
          <w:szCs w:val="22"/>
        </w:rPr>
      </w:pPr>
      <w:r>
        <w:rPr>
          <w:rFonts w:ascii="Arial" w:hAnsi="Arial" w:cs="Arial"/>
          <w:sz w:val="22"/>
          <w:szCs w:val="22"/>
        </w:rPr>
        <w:tab/>
      </w:r>
    </w:p>
    <w:sectPr w:rsidR="00944B57" w:rsidRPr="00944B57"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4C67F" w14:textId="77777777" w:rsidR="00F43C39" w:rsidRDefault="00F43C39">
      <w:r>
        <w:separator/>
      </w:r>
    </w:p>
  </w:endnote>
  <w:endnote w:type="continuationSeparator" w:id="0">
    <w:p w14:paraId="496036FB" w14:textId="77777777" w:rsidR="00F43C39" w:rsidRDefault="00F43C39">
      <w:r>
        <w:continuationSeparator/>
      </w:r>
    </w:p>
  </w:endnote>
  <w:endnote w:type="continuationNotice" w:id="1">
    <w:p w14:paraId="6AC57E35" w14:textId="77777777" w:rsidR="00F43C39" w:rsidRDefault="00F43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A1E9" w14:textId="77777777" w:rsidR="009F735F" w:rsidRDefault="009F7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46F82E32" w:rsidR="009B01A1" w:rsidRPr="00F51842" w:rsidRDefault="00F07984" w:rsidP="002C4928">
        <w:pPr>
          <w:pStyle w:val="Footer"/>
          <w:rPr>
            <w:rFonts w:ascii="Arial" w:hAnsi="Arial" w:cs="Arial"/>
            <w:sz w:val="20"/>
            <w:szCs w:val="20"/>
          </w:rPr>
        </w:pPr>
        <w:r w:rsidRPr="00F51842">
          <w:rPr>
            <w:rFonts w:ascii="Arial" w:hAnsi="Arial" w:cs="Arial"/>
            <w:sz w:val="20"/>
            <w:szCs w:val="20"/>
          </w:rPr>
          <w:t>REV.</w:t>
        </w:r>
        <w:r w:rsidR="009F735F">
          <w:rPr>
            <w:rFonts w:ascii="Arial" w:hAnsi="Arial" w:cs="Arial"/>
            <w:sz w:val="20"/>
            <w:szCs w:val="20"/>
          </w:rPr>
          <w:t xml:space="preserve"> </w:t>
        </w:r>
        <w:r w:rsidR="009F735F">
          <w:rPr>
            <w:rFonts w:ascii="Arial" w:hAnsi="Arial" w:cs="Arial"/>
            <w:sz w:val="20"/>
            <w:szCs w:val="20"/>
          </w:rPr>
          <w:fldChar w:fldCharType="begin"/>
        </w:r>
        <w:r w:rsidR="009F735F">
          <w:rPr>
            <w:rFonts w:ascii="Arial" w:hAnsi="Arial" w:cs="Arial"/>
            <w:sz w:val="20"/>
            <w:szCs w:val="20"/>
          </w:rPr>
          <w:instrText xml:space="preserve"> DATE  \@ "M.d.yyyy"  \* MERGEFORMAT </w:instrText>
        </w:r>
        <w:r w:rsidR="009F735F">
          <w:rPr>
            <w:rFonts w:ascii="Arial" w:hAnsi="Arial" w:cs="Arial"/>
            <w:sz w:val="20"/>
            <w:szCs w:val="20"/>
          </w:rPr>
          <w:fldChar w:fldCharType="separate"/>
        </w:r>
        <w:r w:rsidR="009F735F">
          <w:rPr>
            <w:rFonts w:ascii="Arial" w:hAnsi="Arial" w:cs="Arial"/>
            <w:noProof/>
            <w:sz w:val="20"/>
            <w:szCs w:val="20"/>
          </w:rPr>
          <w:t>9.19.2025</w:t>
        </w:r>
        <w:r w:rsidR="009F735F">
          <w:rPr>
            <w:rFonts w:ascii="Arial" w:hAnsi="Arial" w:cs="Arial"/>
            <w:sz w:val="20"/>
            <w:szCs w:val="20"/>
          </w:rPr>
          <w:fldChar w:fldCharType="end"/>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9ABD" w14:textId="77777777" w:rsidR="009F735F" w:rsidRDefault="009F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5064D" w14:textId="77777777" w:rsidR="00F43C39" w:rsidRDefault="00F43C39">
      <w:r>
        <w:separator/>
      </w:r>
    </w:p>
  </w:footnote>
  <w:footnote w:type="continuationSeparator" w:id="0">
    <w:p w14:paraId="5EF731F0" w14:textId="77777777" w:rsidR="00F43C39" w:rsidRDefault="00F43C39">
      <w:r>
        <w:continuationSeparator/>
      </w:r>
    </w:p>
  </w:footnote>
  <w:footnote w:type="continuationNotice" w:id="1">
    <w:p w14:paraId="58E44648" w14:textId="77777777" w:rsidR="00F43C39" w:rsidRDefault="00F43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C63A" w14:textId="77777777" w:rsidR="009F735F" w:rsidRDefault="009F7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11A5" w14:textId="56FB7DD2" w:rsidR="006800D9" w:rsidRPr="00F51842" w:rsidRDefault="00F57787" w:rsidP="00FE57EA">
    <w:pPr>
      <w:pStyle w:val="BodyText"/>
      <w:kinsoku w:val="0"/>
      <w:overflowPunct w:val="0"/>
      <w:spacing w:before="26" w:after="240"/>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C0F" w:rsidRPr="006A7C0F">
      <w:t xml:space="preserve"> </w:t>
    </w:r>
    <w:r w:rsidR="006A7C0F" w:rsidRPr="006A7C0F">
      <w:rPr>
        <w:rFonts w:ascii="Arial" w:hAnsi="Arial" w:cs="Arial"/>
        <w:b/>
        <w:bCs/>
        <w:sz w:val="40"/>
        <w:szCs w:val="40"/>
      </w:rPr>
      <w:t xml:space="preserve">INTRODUCTION TO THE </w:t>
    </w:r>
    <w:r w:rsidR="006A7C0F">
      <w:rPr>
        <w:rFonts w:ascii="Arial" w:hAnsi="Arial" w:cs="Arial"/>
        <w:b/>
        <w:bCs/>
        <w:sz w:val="40"/>
        <w:szCs w:val="40"/>
      </w:rPr>
      <w:br/>
    </w:r>
    <w:r w:rsidR="006A7C0F" w:rsidRPr="006A7C0F">
      <w:rPr>
        <w:rFonts w:ascii="Arial" w:hAnsi="Arial" w:cs="Arial"/>
        <w:b/>
        <w:bCs/>
        <w:sz w:val="40"/>
        <w:szCs w:val="40"/>
      </w:rPr>
      <w:t>JOINT OPERATING AGREEMENT</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A691" w14:textId="77777777" w:rsidR="009F735F" w:rsidRDefault="009F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3084D90"/>
    <w:multiLevelType w:val="hybridMultilevel"/>
    <w:tmpl w:val="BBB48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06C07C9"/>
    <w:multiLevelType w:val="hybridMultilevel"/>
    <w:tmpl w:val="A0D0B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96331E"/>
    <w:multiLevelType w:val="hybridMultilevel"/>
    <w:tmpl w:val="704C8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35280147"/>
    <w:multiLevelType w:val="hybridMultilevel"/>
    <w:tmpl w:val="7C70395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15:restartNumberingAfterBreak="0">
    <w:nsid w:val="4B27558A"/>
    <w:multiLevelType w:val="hybridMultilevel"/>
    <w:tmpl w:val="A00C6C28"/>
    <w:lvl w:ilvl="0" w:tplc="AF584E6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8D4D2E"/>
    <w:multiLevelType w:val="hybridMultilevel"/>
    <w:tmpl w:val="A12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552A1"/>
    <w:multiLevelType w:val="hybridMultilevel"/>
    <w:tmpl w:val="466CED34"/>
    <w:lvl w:ilvl="0" w:tplc="AF584E6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D931DE5"/>
    <w:multiLevelType w:val="hybridMultilevel"/>
    <w:tmpl w:val="3D88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050D3"/>
    <w:multiLevelType w:val="hybridMultilevel"/>
    <w:tmpl w:val="C48C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6"/>
  </w:num>
  <w:num w:numId="7" w16cid:durableId="1817643803">
    <w:abstractNumId w:val="10"/>
  </w:num>
  <w:num w:numId="8" w16cid:durableId="561256681">
    <w:abstractNumId w:val="17"/>
  </w:num>
  <w:num w:numId="9" w16cid:durableId="2010134148">
    <w:abstractNumId w:val="7"/>
  </w:num>
  <w:num w:numId="10" w16cid:durableId="1281836085">
    <w:abstractNumId w:val="19"/>
  </w:num>
  <w:num w:numId="11" w16cid:durableId="2109110379">
    <w:abstractNumId w:val="18"/>
  </w:num>
  <w:num w:numId="12" w16cid:durableId="1982884012">
    <w:abstractNumId w:val="13"/>
  </w:num>
  <w:num w:numId="13" w16cid:durableId="1434471928">
    <w:abstractNumId w:val="16"/>
  </w:num>
  <w:num w:numId="14" w16cid:durableId="1346322890">
    <w:abstractNumId w:val="8"/>
  </w:num>
  <w:num w:numId="15" w16cid:durableId="5528154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4199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55890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9628221">
    <w:abstractNumId w:val="5"/>
  </w:num>
  <w:num w:numId="19" w16cid:durableId="1313291455">
    <w:abstractNumId w:val="9"/>
  </w:num>
  <w:num w:numId="20" w16cid:durableId="1459110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3006B"/>
    <w:rsid w:val="00140FF0"/>
    <w:rsid w:val="00183316"/>
    <w:rsid w:val="00184BCC"/>
    <w:rsid w:val="00186D1A"/>
    <w:rsid w:val="001A7A49"/>
    <w:rsid w:val="001B1EF6"/>
    <w:rsid w:val="001B4738"/>
    <w:rsid w:val="001D71E9"/>
    <w:rsid w:val="001E1E79"/>
    <w:rsid w:val="001F14F7"/>
    <w:rsid w:val="002519AF"/>
    <w:rsid w:val="00254985"/>
    <w:rsid w:val="00261F1D"/>
    <w:rsid w:val="00297D8E"/>
    <w:rsid w:val="002C4928"/>
    <w:rsid w:val="002E4FDD"/>
    <w:rsid w:val="00327DA9"/>
    <w:rsid w:val="00355B3D"/>
    <w:rsid w:val="003716CE"/>
    <w:rsid w:val="003A0B4B"/>
    <w:rsid w:val="003A4069"/>
    <w:rsid w:val="003A6923"/>
    <w:rsid w:val="003A6C3B"/>
    <w:rsid w:val="003B37C9"/>
    <w:rsid w:val="003C7F23"/>
    <w:rsid w:val="00411AA5"/>
    <w:rsid w:val="0041606C"/>
    <w:rsid w:val="0042798F"/>
    <w:rsid w:val="00432746"/>
    <w:rsid w:val="00445AC3"/>
    <w:rsid w:val="00450E5F"/>
    <w:rsid w:val="004B3176"/>
    <w:rsid w:val="004B3FD4"/>
    <w:rsid w:val="004C19C3"/>
    <w:rsid w:val="004C3CEE"/>
    <w:rsid w:val="004D41C1"/>
    <w:rsid w:val="004E322B"/>
    <w:rsid w:val="004E456A"/>
    <w:rsid w:val="005166BF"/>
    <w:rsid w:val="00532673"/>
    <w:rsid w:val="005441B1"/>
    <w:rsid w:val="00552353"/>
    <w:rsid w:val="00563435"/>
    <w:rsid w:val="005727BC"/>
    <w:rsid w:val="00595B96"/>
    <w:rsid w:val="005C24CB"/>
    <w:rsid w:val="005C6EAC"/>
    <w:rsid w:val="00627452"/>
    <w:rsid w:val="006350F2"/>
    <w:rsid w:val="00650819"/>
    <w:rsid w:val="006661B3"/>
    <w:rsid w:val="00667103"/>
    <w:rsid w:val="0067652B"/>
    <w:rsid w:val="006800D9"/>
    <w:rsid w:val="00682CE2"/>
    <w:rsid w:val="006A348E"/>
    <w:rsid w:val="006A7C0F"/>
    <w:rsid w:val="006E46C9"/>
    <w:rsid w:val="00710F26"/>
    <w:rsid w:val="00742247"/>
    <w:rsid w:val="00764839"/>
    <w:rsid w:val="00780579"/>
    <w:rsid w:val="007978F1"/>
    <w:rsid w:val="007A7A8C"/>
    <w:rsid w:val="007B3C89"/>
    <w:rsid w:val="007B4B2B"/>
    <w:rsid w:val="007C3159"/>
    <w:rsid w:val="007D0131"/>
    <w:rsid w:val="00804E8C"/>
    <w:rsid w:val="00810CF8"/>
    <w:rsid w:val="00826A32"/>
    <w:rsid w:val="008412DD"/>
    <w:rsid w:val="00874A1E"/>
    <w:rsid w:val="0087684E"/>
    <w:rsid w:val="008A0933"/>
    <w:rsid w:val="008A3D83"/>
    <w:rsid w:val="008C1DD2"/>
    <w:rsid w:val="00932C5C"/>
    <w:rsid w:val="00944B57"/>
    <w:rsid w:val="00950C63"/>
    <w:rsid w:val="009535CE"/>
    <w:rsid w:val="00973ADE"/>
    <w:rsid w:val="0098171F"/>
    <w:rsid w:val="00982F2E"/>
    <w:rsid w:val="009904F8"/>
    <w:rsid w:val="009A4AD2"/>
    <w:rsid w:val="009B01A1"/>
    <w:rsid w:val="009D03AC"/>
    <w:rsid w:val="009E7647"/>
    <w:rsid w:val="009F1E26"/>
    <w:rsid w:val="009F715D"/>
    <w:rsid w:val="009F735F"/>
    <w:rsid w:val="00A00590"/>
    <w:rsid w:val="00A01F54"/>
    <w:rsid w:val="00A144F8"/>
    <w:rsid w:val="00A41933"/>
    <w:rsid w:val="00A63243"/>
    <w:rsid w:val="00A977B9"/>
    <w:rsid w:val="00AB5848"/>
    <w:rsid w:val="00AE0203"/>
    <w:rsid w:val="00B01684"/>
    <w:rsid w:val="00B041E1"/>
    <w:rsid w:val="00B15266"/>
    <w:rsid w:val="00B2318C"/>
    <w:rsid w:val="00B72045"/>
    <w:rsid w:val="00B93838"/>
    <w:rsid w:val="00B93C9E"/>
    <w:rsid w:val="00B974D4"/>
    <w:rsid w:val="00BA1212"/>
    <w:rsid w:val="00BD71FF"/>
    <w:rsid w:val="00BF1DC8"/>
    <w:rsid w:val="00BF6EE5"/>
    <w:rsid w:val="00C04D1B"/>
    <w:rsid w:val="00C31F0F"/>
    <w:rsid w:val="00C4334F"/>
    <w:rsid w:val="00C5524F"/>
    <w:rsid w:val="00C612EB"/>
    <w:rsid w:val="00C623EA"/>
    <w:rsid w:val="00C6291E"/>
    <w:rsid w:val="00C70D10"/>
    <w:rsid w:val="00C95556"/>
    <w:rsid w:val="00CA0388"/>
    <w:rsid w:val="00CA1F14"/>
    <w:rsid w:val="00CD36CD"/>
    <w:rsid w:val="00CD762C"/>
    <w:rsid w:val="00CF450B"/>
    <w:rsid w:val="00D05918"/>
    <w:rsid w:val="00D13BB1"/>
    <w:rsid w:val="00D150B7"/>
    <w:rsid w:val="00D70132"/>
    <w:rsid w:val="00D915DD"/>
    <w:rsid w:val="00DC51EB"/>
    <w:rsid w:val="00E05112"/>
    <w:rsid w:val="00E11EB3"/>
    <w:rsid w:val="00E1271B"/>
    <w:rsid w:val="00E531C7"/>
    <w:rsid w:val="00E85756"/>
    <w:rsid w:val="00EE2D18"/>
    <w:rsid w:val="00F07984"/>
    <w:rsid w:val="00F3506E"/>
    <w:rsid w:val="00F416E1"/>
    <w:rsid w:val="00F43C39"/>
    <w:rsid w:val="00F51842"/>
    <w:rsid w:val="00F56607"/>
    <w:rsid w:val="00F57787"/>
    <w:rsid w:val="00F653F1"/>
    <w:rsid w:val="00F6634A"/>
    <w:rsid w:val="00F806AE"/>
    <w:rsid w:val="00F9668D"/>
    <w:rsid w:val="00FA2D21"/>
    <w:rsid w:val="00FB32A1"/>
    <w:rsid w:val="00FB64CE"/>
    <w:rsid w:val="00FC2FFE"/>
    <w:rsid w:val="00FD2685"/>
    <w:rsid w:val="00FE4670"/>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34"/>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sbaregi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amara.russell@unt.edu" TargetMode="External"/><Relationship Id="rId2" Type="http://schemas.openxmlformats.org/officeDocument/2006/relationships/numbering" Target="numbering.xml"/><Relationship Id="rId16" Type="http://schemas.openxmlformats.org/officeDocument/2006/relationships/hyperlink" Target="mailto:james.hoffman2@un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amara.russell@unt.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learning.unt.edu/unt/course/course.aspx?catId=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569</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12</cp:revision>
  <cp:lastPrinted>2021-03-30T18:29:00Z</cp:lastPrinted>
  <dcterms:created xsi:type="dcterms:W3CDTF">2025-07-21T15:23:00Z</dcterms:created>
  <dcterms:modified xsi:type="dcterms:W3CDTF">2025-09-19T15:17:00Z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