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6415B2"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61F2FC7C"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Length:</w:t>
      </w:r>
      <w:r w:rsidRPr="00C9326C">
        <w:rPr>
          <w:rFonts w:ascii="Arial" w:hAnsi="Arial" w:cs="Arial"/>
          <w:sz w:val="22"/>
          <w:szCs w:val="22"/>
        </w:rPr>
        <w:t xml:space="preserve"> </w:t>
      </w:r>
      <w:r w:rsidR="001B7B91">
        <w:rPr>
          <w:rFonts w:ascii="Arial" w:hAnsi="Arial" w:cs="Arial"/>
          <w:sz w:val="22"/>
          <w:szCs w:val="22"/>
        </w:rPr>
        <w:t>8-hour</w:t>
      </w:r>
      <w:r w:rsidRPr="00C9326C">
        <w:rPr>
          <w:rFonts w:ascii="Arial" w:hAnsi="Arial" w:cs="Arial"/>
          <w:sz w:val="22"/>
          <w:szCs w:val="22"/>
        </w:rPr>
        <w:t xml:space="preserve"> program</w:t>
      </w:r>
    </w:p>
    <w:p w14:paraId="369E7396" w14:textId="77777777"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CPE credit:</w:t>
      </w:r>
      <w:r w:rsidRPr="00C9326C">
        <w:rPr>
          <w:rFonts w:ascii="Arial" w:hAnsi="Arial" w:cs="Arial"/>
          <w:sz w:val="22"/>
          <w:szCs w:val="22"/>
        </w:rPr>
        <w:t xml:space="preserve"> Up to 8 hours awarded</w:t>
      </w:r>
    </w:p>
    <w:p w14:paraId="1E58739D" w14:textId="77777777" w:rsidR="00327DA9" w:rsidRPr="00C9326C" w:rsidRDefault="00327DA9" w:rsidP="005D5AC6">
      <w:pPr>
        <w:pStyle w:val="BodyText"/>
        <w:rPr>
          <w:rFonts w:ascii="Arial" w:hAnsi="Arial" w:cs="Arial"/>
          <w:sz w:val="22"/>
          <w:szCs w:val="22"/>
        </w:rPr>
      </w:pPr>
      <w:r w:rsidRPr="00C9326C">
        <w:rPr>
          <w:rFonts w:ascii="Arial" w:hAnsi="Arial" w:cs="Arial"/>
          <w:b/>
          <w:bCs/>
          <w:sz w:val="22"/>
          <w:szCs w:val="22"/>
        </w:rPr>
        <w:t xml:space="preserve">Field of Study: </w:t>
      </w:r>
      <w:r w:rsidRPr="00C9326C">
        <w:rPr>
          <w:rFonts w:ascii="Arial" w:hAnsi="Arial" w:cs="Arial"/>
          <w:sz w:val="22"/>
          <w:szCs w:val="22"/>
        </w:rPr>
        <w:t>Specialized Knowledge</w:t>
      </w:r>
    </w:p>
    <w:p w14:paraId="66B405F6" w14:textId="7BC123E8" w:rsidR="000E7BED" w:rsidRPr="00C9326C" w:rsidRDefault="00327DA9" w:rsidP="005D5AC6">
      <w:pPr>
        <w:pStyle w:val="BodyText"/>
        <w:rPr>
          <w:rFonts w:ascii="Arial" w:hAnsi="Arial" w:cs="Arial"/>
          <w:sz w:val="22"/>
          <w:szCs w:val="22"/>
        </w:rPr>
      </w:pPr>
      <w:r w:rsidRPr="00C9326C">
        <w:rPr>
          <w:rFonts w:ascii="Arial" w:hAnsi="Arial" w:cs="Arial"/>
          <w:b/>
          <w:bCs/>
          <w:sz w:val="22"/>
          <w:szCs w:val="22"/>
        </w:rPr>
        <w:t>Program Level:</w:t>
      </w:r>
      <w:r w:rsidRPr="00C9326C">
        <w:rPr>
          <w:rFonts w:ascii="Arial" w:hAnsi="Arial" w:cs="Arial"/>
          <w:sz w:val="22"/>
          <w:szCs w:val="22"/>
        </w:rPr>
        <w:t xml:space="preserve"> Basic</w:t>
      </w:r>
    </w:p>
    <w:p w14:paraId="1580F7AA" w14:textId="41334392"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Advance Preparation:</w:t>
      </w:r>
      <w:r w:rsidRPr="00C9326C">
        <w:rPr>
          <w:rFonts w:ascii="Arial" w:hAnsi="Arial" w:cs="Arial"/>
          <w:sz w:val="22"/>
          <w:szCs w:val="22"/>
        </w:rPr>
        <w:t xml:space="preserve"> None</w:t>
      </w:r>
    </w:p>
    <w:p w14:paraId="160C905C" w14:textId="117F71EB"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 xml:space="preserve">Prerequisites: </w:t>
      </w:r>
      <w:r w:rsidR="006415B2">
        <w:rPr>
          <w:rFonts w:ascii="Arial" w:hAnsi="Arial" w:cs="Arial"/>
          <w:sz w:val="22"/>
          <w:szCs w:val="22"/>
        </w:rPr>
        <w:t>None</w:t>
      </w:r>
    </w:p>
    <w:p w14:paraId="7B0AE266" w14:textId="4EDC3FE8"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 xml:space="preserve">Delivery Method: </w:t>
      </w:r>
      <w:r w:rsidRPr="00C9326C">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6415B2"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Who Should Attend</w:t>
      </w:r>
    </w:p>
    <w:p w14:paraId="11E774A9" w14:textId="4FC2FBA8" w:rsidR="000E7BED" w:rsidRPr="00631BBE" w:rsidRDefault="000E7BED" w:rsidP="00C9326C">
      <w:pPr>
        <w:pStyle w:val="BodyText"/>
        <w:rPr>
          <w:rFonts w:ascii="Arial" w:hAnsi="Arial" w:cs="Arial"/>
          <w:sz w:val="22"/>
          <w:szCs w:val="22"/>
        </w:rPr>
      </w:pPr>
      <w:r w:rsidRPr="00631BBE">
        <w:rPr>
          <w:rFonts w:ascii="Arial" w:hAnsi="Arial" w:cs="Arial"/>
          <w:sz w:val="22"/>
          <w:szCs w:val="22"/>
        </w:rPr>
        <w:t>New or experienced employees who</w:t>
      </w:r>
      <w:r w:rsidR="00041C2B">
        <w:rPr>
          <w:rFonts w:ascii="Arial" w:hAnsi="Arial" w:cs="Arial"/>
          <w:sz w:val="22"/>
          <w:szCs w:val="22"/>
        </w:rPr>
        <w:t>:</w:t>
      </w:r>
    </w:p>
    <w:p w14:paraId="77733E20"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service producers involved in the production of oil and natural gas</w:t>
      </w:r>
    </w:p>
    <w:p w14:paraId="1B233D73"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upstream energy companies</w:t>
      </w:r>
    </w:p>
    <w:p w14:paraId="31F926F1"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government agencies who regulate the hydrocarbon industries</w:t>
      </w:r>
    </w:p>
    <w:p w14:paraId="3E57ADF0"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companies that evaluate prospective oil and gas formations</w:t>
      </w:r>
    </w:p>
    <w:p w14:paraId="44B8A77B"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companies that finance oil and gas ventures and projects</w:t>
      </w:r>
    </w:p>
    <w:p w14:paraId="7AFDE49C"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industry organizations whose members are from the energy industry</w:t>
      </w:r>
    </w:p>
    <w:p w14:paraId="70A6BF0B" w14:textId="764B825E" w:rsidR="00FB32A1" w:rsidRPr="00631BBE" w:rsidRDefault="00FB32A1" w:rsidP="000E7BED">
      <w:pPr>
        <w:pStyle w:val="BodyText"/>
        <w:rPr>
          <w:rFonts w:ascii="Arial" w:hAnsi="Arial" w:cs="Arial"/>
          <w:sz w:val="22"/>
          <w:szCs w:val="22"/>
        </w:rPr>
      </w:pPr>
    </w:p>
    <w:p w14:paraId="47FC00F5" w14:textId="1130127A"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 xml:space="preserve">Upon Completion of Program Participants </w:t>
      </w:r>
      <w:r w:rsidR="00B93C9E" w:rsidRPr="00631BBE">
        <w:rPr>
          <w:rFonts w:ascii="Arial" w:hAnsi="Arial" w:cs="Arial"/>
          <w:b/>
          <w:bCs/>
          <w:sz w:val="22"/>
          <w:szCs w:val="22"/>
        </w:rPr>
        <w:t>W</w:t>
      </w:r>
      <w:r w:rsidRPr="00631BBE">
        <w:rPr>
          <w:rFonts w:ascii="Arial" w:hAnsi="Arial" w:cs="Arial"/>
          <w:b/>
          <w:bCs/>
          <w:sz w:val="22"/>
          <w:szCs w:val="22"/>
        </w:rPr>
        <w:t xml:space="preserve">ill </w:t>
      </w:r>
      <w:r w:rsidR="00B93C9E" w:rsidRPr="00631BBE">
        <w:rPr>
          <w:rFonts w:ascii="Arial" w:hAnsi="Arial" w:cs="Arial"/>
          <w:b/>
          <w:bCs/>
          <w:sz w:val="22"/>
          <w:szCs w:val="22"/>
        </w:rPr>
        <w:t>B</w:t>
      </w:r>
      <w:r w:rsidRPr="00631BBE">
        <w:rPr>
          <w:rFonts w:ascii="Arial" w:hAnsi="Arial" w:cs="Arial"/>
          <w:b/>
          <w:bCs/>
          <w:sz w:val="22"/>
          <w:szCs w:val="22"/>
        </w:rPr>
        <w:t xml:space="preserve">e </w:t>
      </w:r>
      <w:r w:rsidR="00B93C9E" w:rsidRPr="00631BBE">
        <w:rPr>
          <w:rFonts w:ascii="Arial" w:hAnsi="Arial" w:cs="Arial"/>
          <w:b/>
          <w:bCs/>
          <w:sz w:val="22"/>
          <w:szCs w:val="22"/>
        </w:rPr>
        <w:t>A</w:t>
      </w:r>
      <w:r w:rsidRPr="00631BBE">
        <w:rPr>
          <w:rFonts w:ascii="Arial" w:hAnsi="Arial" w:cs="Arial"/>
          <w:b/>
          <w:bCs/>
          <w:sz w:val="22"/>
          <w:szCs w:val="22"/>
        </w:rPr>
        <w:t>ble to</w:t>
      </w:r>
      <w:r w:rsidR="007978F1" w:rsidRPr="00631BBE">
        <w:rPr>
          <w:rFonts w:ascii="Arial" w:hAnsi="Arial" w:cs="Arial"/>
          <w:b/>
          <w:bCs/>
          <w:sz w:val="22"/>
          <w:szCs w:val="22"/>
        </w:rPr>
        <w:t>:</w:t>
      </w:r>
    </w:p>
    <w:p w14:paraId="29401917"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Identify and explain the physical processes that cause conditions for hydrocarbons to form</w:t>
      </w:r>
    </w:p>
    <w:p w14:paraId="1B0F5A3B"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Identify and explain the roles of various rock types in the formation and location of oil &amp;gas</w:t>
      </w:r>
    </w:p>
    <w:p w14:paraId="370538DD"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Communicate better with G&amp;G employees with whom they work</w:t>
      </w:r>
    </w:p>
    <w:p w14:paraId="5E634F4C"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Determine potential risks and rewards of conventional versus unconventional development</w:t>
      </w:r>
    </w:p>
    <w:p w14:paraId="22E60EB9"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Better understand why their company develops certain types of geology in certain geographies</w:t>
      </w:r>
    </w:p>
    <w:p w14:paraId="074EFE14" w14:textId="77777777" w:rsidR="00FB32A1" w:rsidRPr="00631BBE" w:rsidRDefault="00FB32A1" w:rsidP="000E7BED">
      <w:pPr>
        <w:pStyle w:val="BodyText"/>
        <w:rPr>
          <w:rFonts w:ascii="Arial" w:hAnsi="Arial" w:cs="Arial"/>
          <w:sz w:val="22"/>
          <w:szCs w:val="22"/>
        </w:rPr>
      </w:pPr>
    </w:p>
    <w:p w14:paraId="7C75EE8C" w14:textId="7C417A41"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Key Topics Covered</w:t>
      </w:r>
    </w:p>
    <w:p w14:paraId="53E26E81"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Reasons for the need for everyone to understand geology</w:t>
      </w:r>
      <w:r w:rsidRPr="00631BBE">
        <w:rPr>
          <w:rFonts w:ascii="Arial" w:hAnsi="Arial" w:cs="Arial"/>
          <w:spacing w:val="-15"/>
          <w:sz w:val="22"/>
          <w:szCs w:val="22"/>
        </w:rPr>
        <w:t xml:space="preserve"> </w:t>
      </w:r>
      <w:r w:rsidRPr="00631BBE">
        <w:rPr>
          <w:rFonts w:ascii="Arial" w:hAnsi="Arial" w:cs="Arial"/>
          <w:sz w:val="22"/>
          <w:szCs w:val="22"/>
        </w:rPr>
        <w:t>and geophysics</w:t>
      </w:r>
    </w:p>
    <w:p w14:paraId="30B62ED2"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Modern</w:t>
      </w:r>
      <w:r w:rsidRPr="00631BBE">
        <w:rPr>
          <w:rFonts w:ascii="Arial" w:hAnsi="Arial" w:cs="Arial"/>
          <w:spacing w:val="-6"/>
          <w:sz w:val="22"/>
          <w:szCs w:val="22"/>
        </w:rPr>
        <w:t xml:space="preserve"> </w:t>
      </w:r>
      <w:r w:rsidRPr="00631BBE">
        <w:rPr>
          <w:rFonts w:ascii="Arial" w:hAnsi="Arial" w:cs="Arial"/>
          <w:sz w:val="22"/>
          <w:szCs w:val="22"/>
        </w:rPr>
        <w:t>tools</w:t>
      </w:r>
      <w:r w:rsidRPr="00631BBE">
        <w:rPr>
          <w:rFonts w:ascii="Arial" w:hAnsi="Arial" w:cs="Arial"/>
          <w:spacing w:val="-6"/>
          <w:sz w:val="22"/>
          <w:szCs w:val="22"/>
        </w:rPr>
        <w:t xml:space="preserve"> </w:t>
      </w:r>
      <w:r w:rsidRPr="00631BBE">
        <w:rPr>
          <w:rFonts w:ascii="Arial" w:hAnsi="Arial" w:cs="Arial"/>
          <w:sz w:val="22"/>
          <w:szCs w:val="22"/>
        </w:rPr>
        <w:t>used</w:t>
      </w:r>
      <w:r w:rsidRPr="00631BBE">
        <w:rPr>
          <w:rFonts w:ascii="Arial" w:hAnsi="Arial" w:cs="Arial"/>
          <w:spacing w:val="-6"/>
          <w:sz w:val="22"/>
          <w:szCs w:val="22"/>
        </w:rPr>
        <w:t xml:space="preserve"> </w:t>
      </w:r>
      <w:r w:rsidRPr="00631BBE">
        <w:rPr>
          <w:rFonts w:ascii="Arial" w:hAnsi="Arial" w:cs="Arial"/>
          <w:sz w:val="22"/>
          <w:szCs w:val="22"/>
        </w:rPr>
        <w:t>to</w:t>
      </w:r>
      <w:r w:rsidRPr="00631BBE">
        <w:rPr>
          <w:rFonts w:ascii="Arial" w:hAnsi="Arial" w:cs="Arial"/>
          <w:spacing w:val="-6"/>
          <w:sz w:val="22"/>
          <w:szCs w:val="22"/>
        </w:rPr>
        <w:t xml:space="preserve"> </w:t>
      </w:r>
      <w:r w:rsidRPr="00631BBE">
        <w:rPr>
          <w:rFonts w:ascii="Arial" w:hAnsi="Arial" w:cs="Arial"/>
          <w:sz w:val="22"/>
          <w:szCs w:val="22"/>
        </w:rPr>
        <w:t>locate</w:t>
      </w:r>
      <w:r w:rsidRPr="00631BBE">
        <w:rPr>
          <w:rFonts w:ascii="Arial" w:hAnsi="Arial" w:cs="Arial"/>
          <w:spacing w:val="-6"/>
          <w:sz w:val="22"/>
          <w:szCs w:val="22"/>
        </w:rPr>
        <w:t xml:space="preserve"> </w:t>
      </w:r>
      <w:r w:rsidRPr="00631BBE">
        <w:rPr>
          <w:rFonts w:ascii="Arial" w:hAnsi="Arial" w:cs="Arial"/>
          <w:sz w:val="22"/>
          <w:szCs w:val="22"/>
        </w:rPr>
        <w:t>potential</w:t>
      </w:r>
      <w:r w:rsidRPr="00631BBE">
        <w:rPr>
          <w:rFonts w:ascii="Arial" w:hAnsi="Arial" w:cs="Arial"/>
          <w:spacing w:val="-6"/>
          <w:sz w:val="22"/>
          <w:szCs w:val="22"/>
        </w:rPr>
        <w:t xml:space="preserve"> </w:t>
      </w:r>
      <w:r w:rsidRPr="00631BBE">
        <w:rPr>
          <w:rFonts w:ascii="Arial" w:hAnsi="Arial" w:cs="Arial"/>
          <w:sz w:val="22"/>
          <w:szCs w:val="22"/>
        </w:rPr>
        <w:t>oil</w:t>
      </w:r>
      <w:r w:rsidRPr="00631BBE">
        <w:rPr>
          <w:rFonts w:ascii="Arial" w:hAnsi="Arial" w:cs="Arial"/>
          <w:spacing w:val="-6"/>
          <w:sz w:val="22"/>
          <w:szCs w:val="22"/>
        </w:rPr>
        <w:t xml:space="preserve"> </w:t>
      </w:r>
      <w:r w:rsidRPr="00631BBE">
        <w:rPr>
          <w:rFonts w:ascii="Arial" w:hAnsi="Arial" w:cs="Arial"/>
          <w:sz w:val="22"/>
          <w:szCs w:val="22"/>
        </w:rPr>
        <w:t>and</w:t>
      </w:r>
      <w:r w:rsidRPr="00631BBE">
        <w:rPr>
          <w:rFonts w:ascii="Arial" w:hAnsi="Arial" w:cs="Arial"/>
          <w:spacing w:val="-6"/>
          <w:sz w:val="22"/>
          <w:szCs w:val="22"/>
        </w:rPr>
        <w:t xml:space="preserve"> </w:t>
      </w:r>
      <w:r w:rsidRPr="00631BBE">
        <w:rPr>
          <w:rFonts w:ascii="Arial" w:hAnsi="Arial" w:cs="Arial"/>
          <w:sz w:val="22"/>
          <w:szCs w:val="22"/>
        </w:rPr>
        <w:t>gas</w:t>
      </w:r>
      <w:r w:rsidRPr="00631BBE">
        <w:rPr>
          <w:rFonts w:ascii="Arial" w:hAnsi="Arial" w:cs="Arial"/>
          <w:spacing w:val="-6"/>
          <w:sz w:val="22"/>
          <w:szCs w:val="22"/>
        </w:rPr>
        <w:t xml:space="preserve"> </w:t>
      </w:r>
      <w:r w:rsidRPr="00631BBE">
        <w:rPr>
          <w:rFonts w:ascii="Arial" w:hAnsi="Arial" w:cs="Arial"/>
          <w:sz w:val="22"/>
          <w:szCs w:val="22"/>
        </w:rPr>
        <w:t>bearing</w:t>
      </w:r>
      <w:r w:rsidRPr="00631BBE">
        <w:rPr>
          <w:rFonts w:ascii="Arial" w:hAnsi="Arial" w:cs="Arial"/>
          <w:spacing w:val="-30"/>
          <w:sz w:val="22"/>
          <w:szCs w:val="22"/>
        </w:rPr>
        <w:t xml:space="preserve"> </w:t>
      </w:r>
      <w:r w:rsidRPr="00631BBE">
        <w:rPr>
          <w:rFonts w:ascii="Arial" w:hAnsi="Arial" w:cs="Arial"/>
          <w:sz w:val="22"/>
          <w:szCs w:val="22"/>
        </w:rPr>
        <w:t>formations</w:t>
      </w:r>
    </w:p>
    <w:p w14:paraId="582EED9A" w14:textId="4C1D5D49"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Physical</w:t>
      </w:r>
      <w:r w:rsidRPr="00631BBE">
        <w:rPr>
          <w:rFonts w:ascii="Arial" w:hAnsi="Arial" w:cs="Arial"/>
          <w:spacing w:val="-6"/>
          <w:sz w:val="22"/>
          <w:szCs w:val="22"/>
        </w:rPr>
        <w:t xml:space="preserve"> </w:t>
      </w:r>
      <w:r w:rsidRPr="00631BBE">
        <w:rPr>
          <w:rFonts w:ascii="Arial" w:hAnsi="Arial" w:cs="Arial"/>
          <w:sz w:val="22"/>
          <w:szCs w:val="22"/>
        </w:rPr>
        <w:t>processes</w:t>
      </w:r>
      <w:r w:rsidRPr="00631BBE">
        <w:rPr>
          <w:rFonts w:ascii="Arial" w:hAnsi="Arial" w:cs="Arial"/>
          <w:spacing w:val="-6"/>
          <w:sz w:val="22"/>
          <w:szCs w:val="22"/>
        </w:rPr>
        <w:t xml:space="preserve"> </w:t>
      </w:r>
      <w:r w:rsidRPr="00631BBE">
        <w:rPr>
          <w:rFonts w:ascii="Arial" w:hAnsi="Arial" w:cs="Arial"/>
          <w:sz w:val="22"/>
          <w:szCs w:val="22"/>
        </w:rPr>
        <w:t>affecting</w:t>
      </w:r>
      <w:r w:rsidRPr="00631BBE">
        <w:rPr>
          <w:rFonts w:ascii="Arial" w:hAnsi="Arial" w:cs="Arial"/>
          <w:spacing w:val="-6"/>
          <w:sz w:val="22"/>
          <w:szCs w:val="22"/>
        </w:rPr>
        <w:t xml:space="preserve"> </w:t>
      </w:r>
      <w:r w:rsidRPr="00631BBE">
        <w:rPr>
          <w:rFonts w:ascii="Arial" w:hAnsi="Arial" w:cs="Arial"/>
          <w:sz w:val="22"/>
          <w:szCs w:val="22"/>
        </w:rPr>
        <w:t>the</w:t>
      </w:r>
      <w:r w:rsidRPr="00631BBE">
        <w:rPr>
          <w:rFonts w:ascii="Arial" w:hAnsi="Arial" w:cs="Arial"/>
          <w:spacing w:val="-6"/>
          <w:sz w:val="22"/>
          <w:szCs w:val="22"/>
        </w:rPr>
        <w:t xml:space="preserve"> </w:t>
      </w:r>
      <w:r w:rsidRPr="00631BBE">
        <w:rPr>
          <w:rFonts w:ascii="Arial" w:hAnsi="Arial" w:cs="Arial"/>
          <w:sz w:val="22"/>
          <w:szCs w:val="22"/>
        </w:rPr>
        <w:t>surface</w:t>
      </w:r>
      <w:r w:rsidRPr="00631BBE">
        <w:rPr>
          <w:rFonts w:ascii="Arial" w:hAnsi="Arial" w:cs="Arial"/>
          <w:spacing w:val="-6"/>
          <w:sz w:val="22"/>
          <w:szCs w:val="22"/>
        </w:rPr>
        <w:t xml:space="preserve"> </w:t>
      </w:r>
      <w:r w:rsidRPr="00631BBE">
        <w:rPr>
          <w:rFonts w:ascii="Arial" w:hAnsi="Arial" w:cs="Arial"/>
          <w:sz w:val="22"/>
          <w:szCs w:val="22"/>
        </w:rPr>
        <w:t>of</w:t>
      </w:r>
      <w:r w:rsidRPr="00631BBE">
        <w:rPr>
          <w:rFonts w:ascii="Arial" w:hAnsi="Arial" w:cs="Arial"/>
          <w:spacing w:val="-6"/>
          <w:sz w:val="22"/>
          <w:szCs w:val="22"/>
        </w:rPr>
        <w:t xml:space="preserve"> </w:t>
      </w:r>
      <w:r w:rsidRPr="00631BBE">
        <w:rPr>
          <w:rFonts w:ascii="Arial" w:hAnsi="Arial" w:cs="Arial"/>
          <w:sz w:val="22"/>
          <w:szCs w:val="22"/>
        </w:rPr>
        <w:t>the</w:t>
      </w:r>
      <w:r w:rsidRPr="00631BBE">
        <w:rPr>
          <w:rFonts w:ascii="Arial" w:hAnsi="Arial" w:cs="Arial"/>
          <w:spacing w:val="-6"/>
          <w:sz w:val="22"/>
          <w:szCs w:val="22"/>
        </w:rPr>
        <w:t xml:space="preserve"> </w:t>
      </w:r>
      <w:r w:rsidR="00660227">
        <w:rPr>
          <w:rFonts w:ascii="Arial" w:hAnsi="Arial" w:cs="Arial"/>
          <w:sz w:val="22"/>
          <w:szCs w:val="22"/>
        </w:rPr>
        <w:t>E</w:t>
      </w:r>
      <w:r w:rsidRPr="00631BBE">
        <w:rPr>
          <w:rFonts w:ascii="Arial" w:hAnsi="Arial" w:cs="Arial"/>
          <w:sz w:val="22"/>
          <w:szCs w:val="22"/>
        </w:rPr>
        <w:t>arth</w:t>
      </w:r>
      <w:r w:rsidR="0083157E">
        <w:rPr>
          <w:rFonts w:ascii="Arial" w:hAnsi="Arial" w:cs="Arial"/>
          <w:sz w:val="22"/>
          <w:szCs w:val="22"/>
        </w:rPr>
        <w:t>’s</w:t>
      </w:r>
      <w:r w:rsidRPr="00631BBE">
        <w:rPr>
          <w:rFonts w:ascii="Arial" w:hAnsi="Arial" w:cs="Arial"/>
          <w:spacing w:val="-19"/>
          <w:sz w:val="22"/>
          <w:szCs w:val="22"/>
        </w:rPr>
        <w:t xml:space="preserve"> </w:t>
      </w:r>
      <w:r w:rsidRPr="00631BBE">
        <w:rPr>
          <w:rFonts w:ascii="Arial" w:hAnsi="Arial" w:cs="Arial"/>
          <w:sz w:val="22"/>
          <w:szCs w:val="22"/>
        </w:rPr>
        <w:t>erosion</w:t>
      </w:r>
    </w:p>
    <w:p w14:paraId="1B5E1972"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Rocks, minerals and the rock</w:t>
      </w:r>
      <w:r w:rsidRPr="00631BBE">
        <w:rPr>
          <w:rFonts w:ascii="Arial" w:hAnsi="Arial" w:cs="Arial"/>
          <w:spacing w:val="-30"/>
          <w:sz w:val="22"/>
          <w:szCs w:val="22"/>
        </w:rPr>
        <w:t xml:space="preserve"> </w:t>
      </w:r>
      <w:r w:rsidRPr="00631BBE">
        <w:rPr>
          <w:rFonts w:ascii="Arial" w:hAnsi="Arial" w:cs="Arial"/>
          <w:sz w:val="22"/>
          <w:szCs w:val="22"/>
        </w:rPr>
        <w:t>cycle</w:t>
      </w:r>
    </w:p>
    <w:p w14:paraId="0402DE7E" w14:textId="438F5655" w:rsidR="000E7BED" w:rsidRPr="00631BBE" w:rsidRDefault="000E7BED" w:rsidP="00631BBE">
      <w:pPr>
        <w:pStyle w:val="BodyText"/>
        <w:numPr>
          <w:ilvl w:val="0"/>
          <w:numId w:val="18"/>
        </w:numPr>
        <w:rPr>
          <w:rFonts w:ascii="Arial" w:hAnsi="Arial" w:cs="Arial"/>
          <w:color w:val="000000"/>
          <w:spacing w:val="2"/>
          <w:sz w:val="22"/>
          <w:szCs w:val="22"/>
        </w:rPr>
      </w:pPr>
      <w:r w:rsidRPr="00631BBE">
        <w:rPr>
          <w:rFonts w:ascii="Arial" w:hAnsi="Arial" w:cs="Arial"/>
          <w:sz w:val="22"/>
          <w:szCs w:val="22"/>
        </w:rPr>
        <w:t xml:space="preserve">The </w:t>
      </w:r>
      <w:r w:rsidR="00660227">
        <w:rPr>
          <w:rFonts w:ascii="Arial" w:hAnsi="Arial" w:cs="Arial"/>
          <w:sz w:val="22"/>
          <w:szCs w:val="22"/>
        </w:rPr>
        <w:t>E</w:t>
      </w:r>
      <w:r w:rsidRPr="00631BBE">
        <w:rPr>
          <w:rFonts w:ascii="Arial" w:hAnsi="Arial" w:cs="Arial"/>
          <w:sz w:val="22"/>
          <w:szCs w:val="22"/>
        </w:rPr>
        <w:t xml:space="preserve">arth, </w:t>
      </w:r>
      <w:r w:rsidR="00660227">
        <w:rPr>
          <w:rFonts w:ascii="Arial" w:hAnsi="Arial" w:cs="Arial"/>
          <w:sz w:val="22"/>
          <w:szCs w:val="22"/>
        </w:rPr>
        <w:t>E</w:t>
      </w:r>
      <w:r w:rsidRPr="00631BBE">
        <w:rPr>
          <w:rFonts w:ascii="Arial" w:hAnsi="Arial" w:cs="Arial"/>
          <w:sz w:val="22"/>
          <w:szCs w:val="22"/>
        </w:rPr>
        <w:t>arth layers, plate tectonics, hot spots, the</w:t>
      </w:r>
      <w:r w:rsidRPr="00631BBE">
        <w:rPr>
          <w:rFonts w:ascii="Arial" w:hAnsi="Arial" w:cs="Arial"/>
          <w:spacing w:val="-4"/>
          <w:sz w:val="22"/>
          <w:szCs w:val="22"/>
        </w:rPr>
        <w:t xml:space="preserve"> </w:t>
      </w:r>
      <w:r w:rsidRPr="00631BBE">
        <w:rPr>
          <w:rFonts w:ascii="Arial" w:hAnsi="Arial" w:cs="Arial"/>
          <w:spacing w:val="2"/>
          <w:sz w:val="22"/>
          <w:szCs w:val="22"/>
        </w:rPr>
        <w:t>oil window</w:t>
      </w:r>
    </w:p>
    <w:p w14:paraId="7D1E4476" w14:textId="50D40AF5"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Geologic</w:t>
      </w:r>
      <w:r w:rsidRPr="00631BBE">
        <w:rPr>
          <w:rFonts w:ascii="Arial" w:hAnsi="Arial" w:cs="Arial"/>
          <w:spacing w:val="-8"/>
          <w:sz w:val="22"/>
          <w:szCs w:val="22"/>
        </w:rPr>
        <w:t xml:space="preserve"> </w:t>
      </w:r>
      <w:r w:rsidRPr="00631BBE">
        <w:rPr>
          <w:rFonts w:ascii="Arial" w:hAnsi="Arial" w:cs="Arial"/>
          <w:sz w:val="22"/>
          <w:szCs w:val="22"/>
        </w:rPr>
        <w:t>time,</w:t>
      </w:r>
      <w:r w:rsidRPr="00631BBE">
        <w:rPr>
          <w:rFonts w:ascii="Arial" w:hAnsi="Arial" w:cs="Arial"/>
          <w:spacing w:val="-8"/>
          <w:sz w:val="22"/>
          <w:szCs w:val="22"/>
        </w:rPr>
        <w:t xml:space="preserve"> </w:t>
      </w:r>
      <w:r w:rsidRPr="00631BBE">
        <w:rPr>
          <w:rFonts w:ascii="Arial" w:hAnsi="Arial" w:cs="Arial"/>
          <w:sz w:val="22"/>
          <w:szCs w:val="22"/>
        </w:rPr>
        <w:t>dinosaurs,</w:t>
      </w:r>
      <w:r w:rsidRPr="00631BBE">
        <w:rPr>
          <w:rFonts w:ascii="Arial" w:hAnsi="Arial" w:cs="Arial"/>
          <w:spacing w:val="-8"/>
          <w:sz w:val="22"/>
          <w:szCs w:val="22"/>
        </w:rPr>
        <w:t xml:space="preserve"> </w:t>
      </w:r>
      <w:r w:rsidRPr="00631BBE">
        <w:rPr>
          <w:rFonts w:ascii="Arial" w:hAnsi="Arial" w:cs="Arial"/>
          <w:sz w:val="22"/>
          <w:szCs w:val="22"/>
        </w:rPr>
        <w:t>hot</w:t>
      </w:r>
      <w:r w:rsidRPr="00631BBE">
        <w:rPr>
          <w:rFonts w:ascii="Arial" w:hAnsi="Arial" w:cs="Arial"/>
          <w:spacing w:val="-7"/>
          <w:sz w:val="22"/>
          <w:szCs w:val="22"/>
        </w:rPr>
        <w:t xml:space="preserve"> </w:t>
      </w:r>
      <w:r w:rsidRPr="00631BBE">
        <w:rPr>
          <w:rFonts w:ascii="Arial" w:hAnsi="Arial" w:cs="Arial"/>
          <w:sz w:val="22"/>
          <w:szCs w:val="22"/>
        </w:rPr>
        <w:t>spots</w:t>
      </w:r>
      <w:r w:rsidRPr="00631BBE">
        <w:rPr>
          <w:rFonts w:ascii="Arial" w:hAnsi="Arial" w:cs="Arial"/>
          <w:spacing w:val="-8"/>
          <w:sz w:val="22"/>
          <w:szCs w:val="22"/>
        </w:rPr>
        <w:t xml:space="preserve"> </w:t>
      </w:r>
      <w:r w:rsidRPr="00631BBE">
        <w:rPr>
          <w:rFonts w:ascii="Arial" w:hAnsi="Arial" w:cs="Arial"/>
          <w:sz w:val="22"/>
          <w:szCs w:val="22"/>
        </w:rPr>
        <w:t>–</w:t>
      </w:r>
      <w:r w:rsidR="001B7B91">
        <w:rPr>
          <w:rFonts w:ascii="Arial" w:hAnsi="Arial" w:cs="Arial"/>
          <w:sz w:val="22"/>
          <w:szCs w:val="22"/>
        </w:rPr>
        <w:t xml:space="preserve"> </w:t>
      </w:r>
      <w:r w:rsidRPr="00631BBE">
        <w:rPr>
          <w:rFonts w:ascii="Arial" w:hAnsi="Arial" w:cs="Arial"/>
          <w:sz w:val="22"/>
          <w:szCs w:val="22"/>
        </w:rPr>
        <w:t>Yellowstone,</w:t>
      </w:r>
      <w:r w:rsidRPr="00631BBE">
        <w:rPr>
          <w:rFonts w:ascii="Arial" w:hAnsi="Arial" w:cs="Arial"/>
          <w:spacing w:val="-20"/>
          <w:sz w:val="22"/>
          <w:szCs w:val="22"/>
        </w:rPr>
        <w:t xml:space="preserve"> </w:t>
      </w:r>
      <w:r w:rsidRPr="00631BBE">
        <w:rPr>
          <w:rFonts w:ascii="Arial" w:hAnsi="Arial" w:cs="Arial"/>
          <w:sz w:val="22"/>
          <w:szCs w:val="22"/>
        </w:rPr>
        <w:t>meteors</w:t>
      </w:r>
    </w:p>
    <w:p w14:paraId="0D356805"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Petroleum</w:t>
      </w:r>
      <w:r w:rsidRPr="00631BBE">
        <w:rPr>
          <w:rFonts w:ascii="Arial" w:hAnsi="Arial" w:cs="Arial"/>
          <w:spacing w:val="-11"/>
          <w:sz w:val="22"/>
          <w:szCs w:val="22"/>
        </w:rPr>
        <w:t xml:space="preserve"> </w:t>
      </w:r>
      <w:r w:rsidRPr="00631BBE">
        <w:rPr>
          <w:rFonts w:ascii="Arial" w:hAnsi="Arial" w:cs="Arial"/>
          <w:sz w:val="22"/>
          <w:szCs w:val="22"/>
        </w:rPr>
        <w:t>generation,</w:t>
      </w:r>
      <w:r w:rsidRPr="00631BBE">
        <w:rPr>
          <w:rFonts w:ascii="Arial" w:hAnsi="Arial" w:cs="Arial"/>
          <w:spacing w:val="-11"/>
          <w:sz w:val="22"/>
          <w:szCs w:val="22"/>
        </w:rPr>
        <w:t xml:space="preserve"> </w:t>
      </w:r>
      <w:r w:rsidRPr="00631BBE">
        <w:rPr>
          <w:rFonts w:ascii="Arial" w:hAnsi="Arial" w:cs="Arial"/>
          <w:sz w:val="22"/>
          <w:szCs w:val="22"/>
        </w:rPr>
        <w:t>migration,</w:t>
      </w:r>
      <w:r w:rsidRPr="00631BBE">
        <w:rPr>
          <w:rFonts w:ascii="Arial" w:hAnsi="Arial" w:cs="Arial"/>
          <w:spacing w:val="-12"/>
          <w:sz w:val="22"/>
          <w:szCs w:val="22"/>
        </w:rPr>
        <w:t xml:space="preserve"> </w:t>
      </w:r>
      <w:r w:rsidRPr="00631BBE">
        <w:rPr>
          <w:rFonts w:ascii="Arial" w:hAnsi="Arial" w:cs="Arial"/>
          <w:sz w:val="22"/>
          <w:szCs w:val="22"/>
        </w:rPr>
        <w:t>traps,</w:t>
      </w:r>
      <w:r w:rsidRPr="00631BBE">
        <w:rPr>
          <w:rFonts w:ascii="Arial" w:hAnsi="Arial" w:cs="Arial"/>
          <w:spacing w:val="-12"/>
          <w:sz w:val="22"/>
          <w:szCs w:val="22"/>
        </w:rPr>
        <w:t xml:space="preserve"> </w:t>
      </w:r>
      <w:r w:rsidRPr="00631BBE">
        <w:rPr>
          <w:rFonts w:ascii="Arial" w:hAnsi="Arial" w:cs="Arial"/>
          <w:sz w:val="22"/>
          <w:szCs w:val="22"/>
        </w:rPr>
        <w:t>reservoirs</w:t>
      </w:r>
      <w:r w:rsidRPr="00631BBE">
        <w:rPr>
          <w:rFonts w:ascii="Cambria Math" w:hAnsi="Cambria Math" w:cs="Cambria Math"/>
          <w:sz w:val="22"/>
          <w:szCs w:val="22"/>
        </w:rPr>
        <w:t>‐</w:t>
      </w:r>
      <w:r w:rsidRPr="00631BBE">
        <w:rPr>
          <w:rFonts w:ascii="Arial" w:hAnsi="Arial" w:cs="Arial"/>
          <w:sz w:val="22"/>
          <w:szCs w:val="22"/>
        </w:rPr>
        <w:t>source</w:t>
      </w:r>
      <w:r w:rsidRPr="00631BBE">
        <w:rPr>
          <w:rFonts w:ascii="Arial" w:hAnsi="Arial" w:cs="Arial"/>
          <w:spacing w:val="-23"/>
          <w:sz w:val="22"/>
          <w:szCs w:val="22"/>
        </w:rPr>
        <w:t xml:space="preserve"> </w:t>
      </w:r>
      <w:r w:rsidRPr="00631BBE">
        <w:rPr>
          <w:rFonts w:ascii="Arial" w:hAnsi="Arial" w:cs="Arial"/>
          <w:sz w:val="22"/>
          <w:szCs w:val="22"/>
        </w:rPr>
        <w:t>rocks</w:t>
      </w:r>
    </w:p>
    <w:p w14:paraId="54E432C0" w14:textId="102DF076"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Petroleum exploration</w:t>
      </w:r>
      <w:r w:rsidR="006C3507">
        <w:rPr>
          <w:rFonts w:ascii="Arial" w:hAnsi="Arial" w:cs="Arial"/>
          <w:sz w:val="22"/>
          <w:szCs w:val="22"/>
        </w:rPr>
        <w:t xml:space="preserve"> and</w:t>
      </w:r>
      <w:r w:rsidRPr="00631BBE">
        <w:rPr>
          <w:rFonts w:ascii="Arial" w:hAnsi="Arial" w:cs="Arial"/>
          <w:spacing w:val="-37"/>
          <w:sz w:val="22"/>
          <w:szCs w:val="22"/>
        </w:rPr>
        <w:t xml:space="preserve"> </w:t>
      </w:r>
      <w:r w:rsidRPr="00631BBE">
        <w:rPr>
          <w:rFonts w:ascii="Arial" w:hAnsi="Arial" w:cs="Arial"/>
          <w:sz w:val="22"/>
          <w:szCs w:val="22"/>
        </w:rPr>
        <w:t>development</w:t>
      </w:r>
    </w:p>
    <w:p w14:paraId="517BCCA9"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Conventional vs.</w:t>
      </w:r>
      <w:r w:rsidRPr="00631BBE">
        <w:rPr>
          <w:rFonts w:ascii="Arial" w:hAnsi="Arial" w:cs="Arial"/>
          <w:spacing w:val="-35"/>
          <w:sz w:val="22"/>
          <w:szCs w:val="22"/>
        </w:rPr>
        <w:t xml:space="preserve"> </w:t>
      </w:r>
      <w:r w:rsidRPr="00631BBE">
        <w:rPr>
          <w:rFonts w:ascii="Arial" w:hAnsi="Arial" w:cs="Arial"/>
          <w:sz w:val="22"/>
          <w:szCs w:val="22"/>
        </w:rPr>
        <w:t>Unconventional</w:t>
      </w:r>
    </w:p>
    <w:p w14:paraId="1567523A"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Operational</w:t>
      </w:r>
      <w:r w:rsidRPr="00631BBE">
        <w:rPr>
          <w:rFonts w:ascii="Arial" w:hAnsi="Arial" w:cs="Arial"/>
          <w:spacing w:val="-30"/>
          <w:sz w:val="22"/>
          <w:szCs w:val="22"/>
        </w:rPr>
        <w:t xml:space="preserve"> </w:t>
      </w:r>
      <w:r w:rsidRPr="00631BBE">
        <w:rPr>
          <w:rFonts w:ascii="Arial" w:hAnsi="Arial" w:cs="Arial"/>
          <w:sz w:val="22"/>
          <w:szCs w:val="22"/>
        </w:rPr>
        <w:t>implications</w:t>
      </w:r>
    </w:p>
    <w:p w14:paraId="37CA44F3"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Business</w:t>
      </w:r>
      <w:r w:rsidRPr="00631BBE">
        <w:rPr>
          <w:rFonts w:ascii="Arial" w:hAnsi="Arial" w:cs="Arial"/>
          <w:spacing w:val="-27"/>
          <w:sz w:val="22"/>
          <w:szCs w:val="22"/>
        </w:rPr>
        <w:t xml:space="preserve"> </w:t>
      </w:r>
      <w:r w:rsidRPr="00631BBE">
        <w:rPr>
          <w:rFonts w:ascii="Arial" w:hAnsi="Arial" w:cs="Arial"/>
          <w:sz w:val="22"/>
          <w:szCs w:val="22"/>
        </w:rPr>
        <w:t>implications</w:t>
      </w:r>
    </w:p>
    <w:p w14:paraId="65C3FBDC"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color w:val="000000"/>
          <w:sz w:val="22"/>
          <w:szCs w:val="22"/>
        </w:rPr>
        <w:t>Future implications and predictions</w:t>
      </w:r>
    </w:p>
    <w:p w14:paraId="084000C5" w14:textId="77777777" w:rsidR="007B3C89" w:rsidRPr="00F51842" w:rsidRDefault="007B3C89" w:rsidP="000E7BED">
      <w:pPr>
        <w:pStyle w:val="BodyText"/>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53FA08A3" w:rsidR="001B4738" w:rsidRPr="006C3507" w:rsidRDefault="001B4738" w:rsidP="006C3507">
      <w:pPr>
        <w:pStyle w:val="PlainText"/>
        <w:tabs>
          <w:tab w:val="left" w:pos="900"/>
        </w:tabs>
        <w:spacing w:line="276" w:lineRule="auto"/>
        <w:rPr>
          <w:rFonts w:ascii="Arial" w:hAnsi="Arial" w:cs="Arial"/>
          <w:b/>
          <w:bCs/>
          <w:sz w:val="22"/>
          <w:szCs w:val="22"/>
        </w:rPr>
      </w:pPr>
      <w:r w:rsidRPr="00F51842">
        <w:rPr>
          <w:rFonts w:ascii="Arial" w:hAnsi="Arial" w:cs="Arial"/>
          <w:b/>
          <w:bCs/>
          <w:sz w:val="22"/>
          <w:szCs w:val="22"/>
        </w:rPr>
        <w:t>Registration Instructions</w:t>
      </w:r>
    </w:p>
    <w:p w14:paraId="36D71315" w14:textId="063D48AE"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F8BB3C2" w14:textId="77777777" w:rsidR="006C3507" w:rsidRDefault="006C3507" w:rsidP="00B041E1">
      <w:pPr>
        <w:pStyle w:val="PlainText"/>
        <w:spacing w:line="276" w:lineRule="auto"/>
        <w:rPr>
          <w:rFonts w:ascii="Arial" w:hAnsi="Arial" w:cs="Arial"/>
          <w:b/>
          <w:bCs/>
          <w:sz w:val="22"/>
          <w:szCs w:val="22"/>
        </w:rPr>
      </w:pPr>
    </w:p>
    <w:p w14:paraId="68B92A82" w14:textId="77777777" w:rsidR="006C3507" w:rsidRDefault="006C3507" w:rsidP="00B041E1">
      <w:pPr>
        <w:pStyle w:val="PlainText"/>
        <w:spacing w:line="276" w:lineRule="auto"/>
        <w:rPr>
          <w:rFonts w:ascii="Arial" w:hAnsi="Arial" w:cs="Arial"/>
          <w:b/>
          <w:bCs/>
          <w:sz w:val="22"/>
          <w:szCs w:val="22"/>
        </w:rPr>
      </w:pPr>
    </w:p>
    <w:p w14:paraId="07FDDFC3" w14:textId="77777777" w:rsidR="006C3507" w:rsidRDefault="006C3507" w:rsidP="00B041E1">
      <w:pPr>
        <w:pStyle w:val="PlainText"/>
        <w:spacing w:line="276" w:lineRule="auto"/>
        <w:rPr>
          <w:rFonts w:ascii="Arial" w:hAnsi="Arial" w:cs="Arial"/>
          <w:b/>
          <w:bCs/>
          <w:sz w:val="22"/>
          <w:szCs w:val="22"/>
        </w:rPr>
      </w:pPr>
    </w:p>
    <w:p w14:paraId="54E3F8CF" w14:textId="22A0A59B"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46E6" w14:textId="77777777" w:rsidR="009A1D5C" w:rsidRDefault="009A1D5C">
      <w:r>
        <w:separator/>
      </w:r>
    </w:p>
  </w:endnote>
  <w:endnote w:type="continuationSeparator" w:id="0">
    <w:p w14:paraId="68AC5FB2" w14:textId="77777777" w:rsidR="009A1D5C" w:rsidRDefault="009A1D5C">
      <w:r>
        <w:continuationSeparator/>
      </w:r>
    </w:p>
  </w:endnote>
  <w:endnote w:type="continuationNotice" w:id="1">
    <w:p w14:paraId="2ABF35AE" w14:textId="77777777" w:rsidR="009A1D5C" w:rsidRDefault="009A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29E6" w14:textId="77777777" w:rsidR="00BC6311" w:rsidRDefault="00BC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78594652"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6415B2">
          <w:rPr>
            <w:rFonts w:ascii="Arial" w:hAnsi="Arial" w:cs="Arial"/>
            <w:sz w:val="20"/>
            <w:szCs w:val="20"/>
          </w:rPr>
          <w:t xml:space="preserve"> </w:t>
        </w:r>
        <w:r w:rsidR="006415B2">
          <w:rPr>
            <w:rFonts w:ascii="Arial" w:hAnsi="Arial" w:cs="Arial"/>
            <w:sz w:val="20"/>
            <w:szCs w:val="20"/>
          </w:rPr>
          <w:fldChar w:fldCharType="begin"/>
        </w:r>
        <w:r w:rsidR="006415B2">
          <w:rPr>
            <w:rFonts w:ascii="Arial" w:hAnsi="Arial" w:cs="Arial"/>
            <w:sz w:val="20"/>
            <w:szCs w:val="20"/>
          </w:rPr>
          <w:instrText xml:space="preserve"> DATE  \@ "M.d.yyyy"  \* MERGEFORMAT </w:instrText>
        </w:r>
        <w:r w:rsidR="006415B2">
          <w:rPr>
            <w:rFonts w:ascii="Arial" w:hAnsi="Arial" w:cs="Arial"/>
            <w:sz w:val="20"/>
            <w:szCs w:val="20"/>
          </w:rPr>
          <w:fldChar w:fldCharType="separate"/>
        </w:r>
        <w:r w:rsidR="006415B2">
          <w:rPr>
            <w:rFonts w:ascii="Arial" w:hAnsi="Arial" w:cs="Arial"/>
            <w:noProof/>
            <w:sz w:val="20"/>
            <w:szCs w:val="20"/>
          </w:rPr>
          <w:t>9.19.2025</w:t>
        </w:r>
        <w:r w:rsidR="006415B2">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E9DB" w14:textId="77777777" w:rsidR="00BC6311" w:rsidRDefault="00BC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C119" w14:textId="77777777" w:rsidR="009A1D5C" w:rsidRDefault="009A1D5C">
      <w:r>
        <w:separator/>
      </w:r>
    </w:p>
  </w:footnote>
  <w:footnote w:type="continuationSeparator" w:id="0">
    <w:p w14:paraId="01E26255" w14:textId="77777777" w:rsidR="009A1D5C" w:rsidRDefault="009A1D5C">
      <w:r>
        <w:continuationSeparator/>
      </w:r>
    </w:p>
  </w:footnote>
  <w:footnote w:type="continuationNotice" w:id="1">
    <w:p w14:paraId="71EC3AF1" w14:textId="77777777" w:rsidR="009A1D5C" w:rsidRDefault="009A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87BF" w14:textId="77777777" w:rsidR="00BC6311" w:rsidRDefault="00BC6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1995" w14:textId="77777777" w:rsidR="000E7BED" w:rsidRDefault="00F57787" w:rsidP="005D5AC6">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BED">
      <w:rPr>
        <w:rFonts w:ascii="Arial" w:hAnsi="Arial" w:cs="Arial"/>
        <w:b/>
        <w:bCs/>
        <w:sz w:val="40"/>
        <w:szCs w:val="40"/>
      </w:rPr>
      <w:t xml:space="preserve">FUNDAMENTALS OF PETROLEUM </w:t>
    </w:r>
  </w:p>
  <w:p w14:paraId="02CBF1E2" w14:textId="04B0BF5A" w:rsidR="00CF450B" w:rsidRPr="00F51842" w:rsidRDefault="000E7BED" w:rsidP="005D5AC6">
    <w:pPr>
      <w:pStyle w:val="BodyText"/>
      <w:kinsoku w:val="0"/>
      <w:overflowPunct w:val="0"/>
      <w:spacing w:before="26"/>
      <w:rPr>
        <w:rFonts w:ascii="Arial" w:hAnsi="Arial" w:cs="Arial"/>
        <w:b/>
        <w:bCs/>
        <w:sz w:val="40"/>
        <w:szCs w:val="40"/>
      </w:rPr>
    </w:pPr>
    <w:r>
      <w:rPr>
        <w:rFonts w:ascii="Arial" w:hAnsi="Arial" w:cs="Arial"/>
        <w:b/>
        <w:bCs/>
        <w:sz w:val="40"/>
        <w:szCs w:val="40"/>
      </w:rPr>
      <w:t>GEOLOGY</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AE5B" w14:textId="77777777" w:rsidR="00BC6311" w:rsidRDefault="00BC6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F65446C"/>
    <w:multiLevelType w:val="hybridMultilevel"/>
    <w:tmpl w:val="3C9EC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6F47D1A"/>
    <w:multiLevelType w:val="hybridMultilevel"/>
    <w:tmpl w:val="D3BE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F59ED"/>
    <w:multiLevelType w:val="hybridMultilevel"/>
    <w:tmpl w:val="306E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41957"/>
    <w:multiLevelType w:val="hybridMultilevel"/>
    <w:tmpl w:val="B73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46915"/>
    <w:multiLevelType w:val="hybridMultilevel"/>
    <w:tmpl w:val="1ADA5F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C64E5"/>
    <w:multiLevelType w:val="multilevel"/>
    <w:tmpl w:val="FFFFFFFF"/>
    <w:lvl w:ilvl="0">
      <w:start w:val="1"/>
      <w:numFmt w:val="bullet"/>
      <w:lvlText w:val=""/>
      <w:lvlJc w:val="left"/>
      <w:pPr>
        <w:ind w:left="960" w:hanging="720"/>
      </w:pPr>
      <w:rPr>
        <w:rFonts w:ascii="Symbol" w:hAnsi="Symbol" w:hint="default"/>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14" w15:restartNumberingAfterBreak="0">
    <w:nsid w:val="545A49EE"/>
    <w:multiLevelType w:val="hybridMultilevel"/>
    <w:tmpl w:val="58D8CF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657C07F1"/>
    <w:multiLevelType w:val="hybridMultilevel"/>
    <w:tmpl w:val="934084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C6E01"/>
    <w:multiLevelType w:val="hybridMultilevel"/>
    <w:tmpl w:val="56F6A6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5"/>
  </w:num>
  <w:num w:numId="9" w16cid:durableId="2010134148">
    <w:abstractNumId w:val="7"/>
  </w:num>
  <w:num w:numId="10" w16cid:durableId="1281836085">
    <w:abstractNumId w:val="19"/>
  </w:num>
  <w:num w:numId="11" w16cid:durableId="2109110379">
    <w:abstractNumId w:val="17"/>
  </w:num>
  <w:num w:numId="12" w16cid:durableId="1611934734">
    <w:abstractNumId w:val="11"/>
  </w:num>
  <w:num w:numId="13" w16cid:durableId="1000042719">
    <w:abstractNumId w:val="16"/>
  </w:num>
  <w:num w:numId="14" w16cid:durableId="1949269994">
    <w:abstractNumId w:val="5"/>
  </w:num>
  <w:num w:numId="15" w16cid:durableId="1896427860">
    <w:abstractNumId w:val="18"/>
  </w:num>
  <w:num w:numId="16" w16cid:durableId="156724822">
    <w:abstractNumId w:val="13"/>
  </w:num>
  <w:num w:numId="17" w16cid:durableId="1298533594">
    <w:abstractNumId w:val="9"/>
  </w:num>
  <w:num w:numId="18" w16cid:durableId="377047182">
    <w:abstractNumId w:val="10"/>
  </w:num>
  <w:num w:numId="19" w16cid:durableId="1552039691">
    <w:abstractNumId w:val="12"/>
  </w:num>
  <w:num w:numId="20" w16cid:durableId="2055500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1C2B"/>
    <w:rsid w:val="00046235"/>
    <w:rsid w:val="000519C3"/>
    <w:rsid w:val="00053656"/>
    <w:rsid w:val="0008425B"/>
    <w:rsid w:val="000A1C51"/>
    <w:rsid w:val="000B7891"/>
    <w:rsid w:val="000D0DBF"/>
    <w:rsid w:val="000D57B9"/>
    <w:rsid w:val="000E7BED"/>
    <w:rsid w:val="000F5CC5"/>
    <w:rsid w:val="0013006B"/>
    <w:rsid w:val="00183316"/>
    <w:rsid w:val="00186D1A"/>
    <w:rsid w:val="001B1EF6"/>
    <w:rsid w:val="001B4738"/>
    <w:rsid w:val="001B7B91"/>
    <w:rsid w:val="001D71E9"/>
    <w:rsid w:val="001E1E79"/>
    <w:rsid w:val="00261F1D"/>
    <w:rsid w:val="00297D8E"/>
    <w:rsid w:val="002C4928"/>
    <w:rsid w:val="002E4FDD"/>
    <w:rsid w:val="002F4482"/>
    <w:rsid w:val="002F5F79"/>
    <w:rsid w:val="00327DA9"/>
    <w:rsid w:val="003716CE"/>
    <w:rsid w:val="003A0B4B"/>
    <w:rsid w:val="003A4069"/>
    <w:rsid w:val="003A6C3B"/>
    <w:rsid w:val="003C7F23"/>
    <w:rsid w:val="00411AA5"/>
    <w:rsid w:val="0041606C"/>
    <w:rsid w:val="0042798F"/>
    <w:rsid w:val="00445AC3"/>
    <w:rsid w:val="00450E5F"/>
    <w:rsid w:val="004B3176"/>
    <w:rsid w:val="004C19C3"/>
    <w:rsid w:val="004C3CEE"/>
    <w:rsid w:val="004C6E78"/>
    <w:rsid w:val="004E322B"/>
    <w:rsid w:val="004E456A"/>
    <w:rsid w:val="005166BF"/>
    <w:rsid w:val="005441B1"/>
    <w:rsid w:val="00552353"/>
    <w:rsid w:val="00563435"/>
    <w:rsid w:val="005727BC"/>
    <w:rsid w:val="00595B96"/>
    <w:rsid w:val="005C24CB"/>
    <w:rsid w:val="005C6EAC"/>
    <w:rsid w:val="005D5AC6"/>
    <w:rsid w:val="00627452"/>
    <w:rsid w:val="00631BBE"/>
    <w:rsid w:val="006415B2"/>
    <w:rsid w:val="00650819"/>
    <w:rsid w:val="00660227"/>
    <w:rsid w:val="006661B3"/>
    <w:rsid w:val="00667103"/>
    <w:rsid w:val="006A348E"/>
    <w:rsid w:val="006C3507"/>
    <w:rsid w:val="0073069D"/>
    <w:rsid w:val="00764839"/>
    <w:rsid w:val="007733BC"/>
    <w:rsid w:val="00780579"/>
    <w:rsid w:val="007978F1"/>
    <w:rsid w:val="007A7A8C"/>
    <w:rsid w:val="007B3C89"/>
    <w:rsid w:val="007C3159"/>
    <w:rsid w:val="00810CF8"/>
    <w:rsid w:val="00826A32"/>
    <w:rsid w:val="0083157E"/>
    <w:rsid w:val="00874A1E"/>
    <w:rsid w:val="0087684E"/>
    <w:rsid w:val="008A6F7E"/>
    <w:rsid w:val="00932C5C"/>
    <w:rsid w:val="00950C63"/>
    <w:rsid w:val="009535CE"/>
    <w:rsid w:val="00982F2E"/>
    <w:rsid w:val="009904F8"/>
    <w:rsid w:val="00990F2C"/>
    <w:rsid w:val="009A1D5C"/>
    <w:rsid w:val="009B01A1"/>
    <w:rsid w:val="009D03AC"/>
    <w:rsid w:val="009E7647"/>
    <w:rsid w:val="009F715D"/>
    <w:rsid w:val="00A00590"/>
    <w:rsid w:val="00A01F54"/>
    <w:rsid w:val="00A977B9"/>
    <w:rsid w:val="00B01684"/>
    <w:rsid w:val="00B041E1"/>
    <w:rsid w:val="00B15266"/>
    <w:rsid w:val="00B2318C"/>
    <w:rsid w:val="00B27B41"/>
    <w:rsid w:val="00B93C9E"/>
    <w:rsid w:val="00B974D4"/>
    <w:rsid w:val="00BA1212"/>
    <w:rsid w:val="00BC6311"/>
    <w:rsid w:val="00BF1DC8"/>
    <w:rsid w:val="00C04D1B"/>
    <w:rsid w:val="00C31F0F"/>
    <w:rsid w:val="00C4334F"/>
    <w:rsid w:val="00C5524F"/>
    <w:rsid w:val="00C612EB"/>
    <w:rsid w:val="00C623EA"/>
    <w:rsid w:val="00C6291E"/>
    <w:rsid w:val="00C70D10"/>
    <w:rsid w:val="00C9326C"/>
    <w:rsid w:val="00C95556"/>
    <w:rsid w:val="00CA0388"/>
    <w:rsid w:val="00CA1F14"/>
    <w:rsid w:val="00CD36CD"/>
    <w:rsid w:val="00CF450B"/>
    <w:rsid w:val="00D13BB1"/>
    <w:rsid w:val="00D150B7"/>
    <w:rsid w:val="00D65436"/>
    <w:rsid w:val="00DC3F65"/>
    <w:rsid w:val="00E05112"/>
    <w:rsid w:val="00E11EB3"/>
    <w:rsid w:val="00E85756"/>
    <w:rsid w:val="00EE1EA4"/>
    <w:rsid w:val="00EE2D18"/>
    <w:rsid w:val="00F07984"/>
    <w:rsid w:val="00F416E1"/>
    <w:rsid w:val="00F47C0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13</cp:revision>
  <cp:lastPrinted>2021-03-30T18:29:00Z</cp:lastPrinted>
  <dcterms:created xsi:type="dcterms:W3CDTF">2025-02-06T20:10:00Z</dcterms:created>
  <dcterms:modified xsi:type="dcterms:W3CDTF">2025-09-19T15:00:00Z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