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9310" w14:textId="16BD472F" w:rsidR="009B26C4" w:rsidRPr="00EC16D2" w:rsidRDefault="009B26C4" w:rsidP="009B26C4">
      <w:pPr>
        <w:pStyle w:val="Heading1"/>
        <w:rPr>
          <w:rFonts w:ascii="Arial" w:hAnsi="Arial" w:cs="Arial"/>
          <w:b/>
          <w:bCs/>
          <w:color w:val="00853E"/>
          <w:sz w:val="20"/>
          <w:szCs w:val="20"/>
        </w:rPr>
      </w:pPr>
      <w:r w:rsidRPr="00EC16D2">
        <w:rPr>
          <w:rFonts w:ascii="Arial" w:hAnsi="Arial" w:cs="Arial"/>
          <w:b/>
          <w:bCs/>
          <w:color w:val="00853E"/>
          <w:sz w:val="20"/>
          <w:szCs w:val="20"/>
        </w:rPr>
        <w:t>Instructor Presence in the Online Classroom</w:t>
      </w:r>
    </w:p>
    <w:p w14:paraId="77035ABF" w14:textId="5FA5F2B1" w:rsidR="00A8634F" w:rsidRPr="00EC16D2" w:rsidRDefault="009B26C4">
      <w:pPr>
        <w:rPr>
          <w:rFonts w:ascii="Arial" w:hAnsi="Arial" w:cs="Arial"/>
          <w:sz w:val="20"/>
          <w:szCs w:val="20"/>
        </w:rPr>
      </w:pPr>
      <w:r w:rsidRPr="00EC16D2">
        <w:rPr>
          <w:rFonts w:ascii="Arial" w:hAnsi="Arial" w:cs="Arial"/>
          <w:sz w:val="20"/>
          <w:szCs w:val="20"/>
        </w:rPr>
        <w:t>Instructor’s presence in a classr</w:t>
      </w:r>
      <w:r w:rsidR="00A8634F" w:rsidRPr="00EC16D2">
        <w:rPr>
          <w:rFonts w:ascii="Arial" w:hAnsi="Arial" w:cs="Arial"/>
          <w:sz w:val="20"/>
          <w:szCs w:val="20"/>
        </w:rPr>
        <w:t>oom can enhance the cognitive and social development of students.</w:t>
      </w:r>
      <w:r w:rsidR="00A8634F" w:rsidRPr="00EC16D2">
        <w:rPr>
          <w:rStyle w:val="EndnoteReference"/>
          <w:rFonts w:ascii="Arial" w:hAnsi="Arial" w:cs="Arial"/>
          <w:sz w:val="20"/>
          <w:szCs w:val="20"/>
        </w:rPr>
        <w:endnoteReference w:id="1"/>
      </w:r>
      <w:r w:rsidR="00A8634F" w:rsidRPr="00EC16D2">
        <w:rPr>
          <w:rFonts w:ascii="Arial" w:hAnsi="Arial" w:cs="Arial"/>
          <w:sz w:val="20"/>
          <w:szCs w:val="20"/>
        </w:rPr>
        <w:t xml:space="preserve"> It may be more difficult to establish an instructor presence in an online class, however, research has found strategies that you can utilize to establish your presence in an online class as an instructor and connect with your students.</w:t>
      </w:r>
      <w:r w:rsidR="00765554">
        <w:rPr>
          <w:rFonts w:ascii="Arial" w:hAnsi="Arial" w:cs="Arial"/>
          <w:sz w:val="20"/>
          <w:szCs w:val="20"/>
        </w:rPr>
        <w:t xml:space="preserve"> Communication in an online course is especially important because it may be the only social contact students have with instructors. Additionally, clearly outlining your availability as an instructor and </w:t>
      </w:r>
      <w:proofErr w:type="gramStart"/>
      <w:r w:rsidR="00765554">
        <w:rPr>
          <w:rFonts w:ascii="Arial" w:hAnsi="Arial" w:cs="Arial"/>
          <w:sz w:val="20"/>
          <w:szCs w:val="20"/>
        </w:rPr>
        <w:t>opening up</w:t>
      </w:r>
      <w:proofErr w:type="gramEnd"/>
      <w:r w:rsidR="00765554">
        <w:rPr>
          <w:rFonts w:ascii="Arial" w:hAnsi="Arial" w:cs="Arial"/>
          <w:sz w:val="20"/>
          <w:szCs w:val="20"/>
        </w:rPr>
        <w:t xml:space="preserve"> the course to student feedback and interaction can foster a strong instructor presence in an online space.</w:t>
      </w:r>
      <w:r w:rsidR="00A8634F" w:rsidRPr="00EC16D2">
        <w:rPr>
          <w:rFonts w:ascii="Arial" w:hAnsi="Arial" w:cs="Arial"/>
          <w:sz w:val="20"/>
          <w:szCs w:val="20"/>
        </w:rPr>
        <w:t xml:space="preserve"> Utilizing the following three strategies will enhance your presence as an instructor in an online class. </w:t>
      </w:r>
    </w:p>
    <w:p w14:paraId="0A6EC808" w14:textId="716CCDAD" w:rsidR="00A8634F" w:rsidRPr="00EC16D2" w:rsidRDefault="00A8634F" w:rsidP="00765554">
      <w:pPr>
        <w:spacing w:after="0"/>
        <w:rPr>
          <w:rFonts w:ascii="Arial" w:hAnsi="Arial" w:cs="Arial"/>
          <w:b/>
          <w:bCs/>
          <w:color w:val="00853E"/>
          <w:sz w:val="20"/>
          <w:szCs w:val="20"/>
        </w:rPr>
      </w:pPr>
      <w:r w:rsidRPr="00EC16D2">
        <w:rPr>
          <w:rFonts w:ascii="Arial" w:hAnsi="Arial" w:cs="Arial"/>
          <w:b/>
          <w:bCs/>
          <w:color w:val="00853E"/>
          <w:sz w:val="20"/>
          <w:szCs w:val="20"/>
        </w:rPr>
        <w:t>Course Communications</w:t>
      </w:r>
    </w:p>
    <w:p w14:paraId="000CC4E5" w14:textId="3669C18F" w:rsidR="000216CF" w:rsidRPr="00EC16D2" w:rsidRDefault="000216CF" w:rsidP="000216CF">
      <w:pPr>
        <w:pStyle w:val="ListParagraph"/>
        <w:numPr>
          <w:ilvl w:val="0"/>
          <w:numId w:val="1"/>
        </w:numPr>
        <w:rPr>
          <w:rFonts w:ascii="Arial" w:hAnsi="Arial" w:cs="Arial"/>
          <w:sz w:val="20"/>
          <w:szCs w:val="20"/>
        </w:rPr>
      </w:pPr>
      <w:r w:rsidRPr="00EC16D2">
        <w:rPr>
          <w:rFonts w:ascii="Arial" w:hAnsi="Arial" w:cs="Arial"/>
          <w:sz w:val="20"/>
          <w:szCs w:val="20"/>
        </w:rPr>
        <w:t>Present yourself as authentic, empathetic, and engaged with the course.</w:t>
      </w:r>
      <w:r w:rsidRPr="00EC16D2">
        <w:rPr>
          <w:rStyle w:val="EndnoteReference"/>
          <w:rFonts w:ascii="Arial" w:hAnsi="Arial" w:cs="Arial"/>
          <w:sz w:val="20"/>
          <w:szCs w:val="20"/>
        </w:rPr>
        <w:endnoteReference w:id="2"/>
      </w:r>
    </w:p>
    <w:p w14:paraId="12334F10" w14:textId="083B2D68" w:rsidR="000216CF" w:rsidRPr="00EC16D2" w:rsidRDefault="000216CF" w:rsidP="000216CF">
      <w:pPr>
        <w:pStyle w:val="ListParagraph"/>
        <w:numPr>
          <w:ilvl w:val="0"/>
          <w:numId w:val="1"/>
        </w:numPr>
        <w:rPr>
          <w:rFonts w:ascii="Arial" w:hAnsi="Arial" w:cs="Arial"/>
          <w:sz w:val="20"/>
          <w:szCs w:val="20"/>
        </w:rPr>
      </w:pPr>
      <w:r w:rsidRPr="00EC16D2">
        <w:rPr>
          <w:rFonts w:ascii="Arial" w:hAnsi="Arial" w:cs="Arial"/>
          <w:sz w:val="20"/>
          <w:szCs w:val="20"/>
        </w:rPr>
        <w:t>Post weekly announcements with reminders of upcoming assignments and tips for success.</w:t>
      </w:r>
      <w:r w:rsidRPr="00EC16D2">
        <w:rPr>
          <w:rStyle w:val="EndnoteReference"/>
          <w:rFonts w:ascii="Arial" w:hAnsi="Arial" w:cs="Arial"/>
          <w:sz w:val="20"/>
          <w:szCs w:val="20"/>
        </w:rPr>
        <w:endnoteReference w:id="3"/>
      </w:r>
    </w:p>
    <w:p w14:paraId="112FE571" w14:textId="4D4D349E" w:rsidR="000216CF" w:rsidRPr="00EC16D2" w:rsidRDefault="000216CF" w:rsidP="000216CF">
      <w:pPr>
        <w:pStyle w:val="ListParagraph"/>
        <w:numPr>
          <w:ilvl w:val="0"/>
          <w:numId w:val="1"/>
        </w:numPr>
        <w:rPr>
          <w:rFonts w:ascii="Arial" w:hAnsi="Arial" w:cs="Arial"/>
          <w:sz w:val="20"/>
          <w:szCs w:val="20"/>
        </w:rPr>
      </w:pPr>
      <w:r w:rsidRPr="00EC16D2">
        <w:rPr>
          <w:rFonts w:ascii="Arial" w:hAnsi="Arial" w:cs="Arial"/>
          <w:sz w:val="20"/>
          <w:szCs w:val="20"/>
        </w:rPr>
        <w:t xml:space="preserve">Post a welcome video at the start of the semester to students can get to know you as a person rather than another piece of a virtual course. </w:t>
      </w:r>
      <w:r w:rsidRPr="00EC16D2">
        <w:rPr>
          <w:rStyle w:val="EndnoteReference"/>
          <w:rFonts w:ascii="Arial" w:hAnsi="Arial" w:cs="Arial"/>
          <w:sz w:val="20"/>
          <w:szCs w:val="20"/>
        </w:rPr>
        <w:endnoteReference w:id="4"/>
      </w:r>
    </w:p>
    <w:p w14:paraId="25E879DA" w14:textId="68632D0D" w:rsidR="000216CF" w:rsidRPr="00EC16D2" w:rsidRDefault="000216CF" w:rsidP="000216CF">
      <w:pPr>
        <w:pStyle w:val="ListParagraph"/>
        <w:numPr>
          <w:ilvl w:val="0"/>
          <w:numId w:val="1"/>
        </w:numPr>
        <w:rPr>
          <w:rFonts w:ascii="Arial" w:hAnsi="Arial" w:cs="Arial"/>
          <w:sz w:val="20"/>
          <w:szCs w:val="20"/>
        </w:rPr>
      </w:pPr>
      <w:r w:rsidRPr="00EC16D2">
        <w:rPr>
          <w:rFonts w:ascii="Arial" w:hAnsi="Arial" w:cs="Arial"/>
          <w:sz w:val="20"/>
          <w:szCs w:val="20"/>
        </w:rPr>
        <w:t>Avoid using animated characters or avatars in place of your real-life persona.</w:t>
      </w:r>
      <w:r w:rsidR="00F13165" w:rsidRPr="00EC16D2">
        <w:rPr>
          <w:rStyle w:val="EndnoteReference"/>
          <w:rFonts w:ascii="Arial" w:hAnsi="Arial" w:cs="Arial"/>
          <w:sz w:val="20"/>
          <w:szCs w:val="20"/>
        </w:rPr>
        <w:endnoteReference w:id="5"/>
      </w:r>
    </w:p>
    <w:p w14:paraId="7012674A" w14:textId="56C9F5EC" w:rsidR="00F13165" w:rsidRPr="00EC16D2" w:rsidRDefault="00F13165" w:rsidP="000216CF">
      <w:pPr>
        <w:pStyle w:val="ListParagraph"/>
        <w:numPr>
          <w:ilvl w:val="0"/>
          <w:numId w:val="1"/>
        </w:numPr>
        <w:rPr>
          <w:rFonts w:ascii="Arial" w:hAnsi="Arial" w:cs="Arial"/>
          <w:sz w:val="20"/>
          <w:szCs w:val="20"/>
        </w:rPr>
      </w:pPr>
      <w:r w:rsidRPr="00EC16D2">
        <w:rPr>
          <w:rFonts w:ascii="Arial" w:hAnsi="Arial" w:cs="Arial"/>
          <w:sz w:val="20"/>
          <w:szCs w:val="20"/>
        </w:rPr>
        <w:t xml:space="preserve">Consider filming announcement videos while going for a walk or running an errand to display that you exist outside of the virtual space the same as they do. </w:t>
      </w:r>
      <w:r w:rsidRPr="00EC16D2">
        <w:rPr>
          <w:rStyle w:val="EndnoteReference"/>
          <w:rFonts w:ascii="Arial" w:hAnsi="Arial" w:cs="Arial"/>
          <w:sz w:val="20"/>
          <w:szCs w:val="20"/>
        </w:rPr>
        <w:endnoteReference w:id="6"/>
      </w:r>
    </w:p>
    <w:p w14:paraId="6079E9DB" w14:textId="611FAFB7" w:rsidR="000216CF" w:rsidRPr="00EC16D2" w:rsidRDefault="00F13165" w:rsidP="00765554">
      <w:pPr>
        <w:spacing w:after="0"/>
        <w:rPr>
          <w:rFonts w:ascii="Arial" w:hAnsi="Arial" w:cs="Arial"/>
          <w:b/>
          <w:bCs/>
          <w:color w:val="00853E"/>
          <w:sz w:val="20"/>
          <w:szCs w:val="20"/>
        </w:rPr>
      </w:pPr>
      <w:r w:rsidRPr="00EC16D2">
        <w:rPr>
          <w:rFonts w:ascii="Arial" w:hAnsi="Arial" w:cs="Arial"/>
          <w:b/>
          <w:bCs/>
          <w:color w:val="00853E"/>
          <w:sz w:val="20"/>
          <w:szCs w:val="20"/>
        </w:rPr>
        <w:t>Student-Instructor Availability</w:t>
      </w:r>
      <w:r w:rsidR="00EC16D2" w:rsidRPr="00EC16D2">
        <w:rPr>
          <w:rFonts w:ascii="Arial" w:hAnsi="Arial" w:cs="Arial"/>
          <w:b/>
          <w:bCs/>
          <w:color w:val="00853E"/>
          <w:sz w:val="20"/>
          <w:szCs w:val="20"/>
        </w:rPr>
        <w:t xml:space="preserve"> </w:t>
      </w:r>
    </w:p>
    <w:p w14:paraId="7B6CAC00" w14:textId="26717446" w:rsidR="00F13165" w:rsidRPr="00EC16D2" w:rsidRDefault="00F13165" w:rsidP="00F13165">
      <w:pPr>
        <w:pStyle w:val="ListParagraph"/>
        <w:numPr>
          <w:ilvl w:val="0"/>
          <w:numId w:val="2"/>
        </w:numPr>
        <w:rPr>
          <w:rFonts w:ascii="Arial" w:hAnsi="Arial" w:cs="Arial"/>
          <w:sz w:val="20"/>
          <w:szCs w:val="20"/>
        </w:rPr>
      </w:pPr>
      <w:r w:rsidRPr="00EC16D2">
        <w:rPr>
          <w:rFonts w:ascii="Arial" w:hAnsi="Arial" w:cs="Arial"/>
          <w:sz w:val="20"/>
          <w:szCs w:val="20"/>
        </w:rPr>
        <w:t>Be aware of peak activity times on the course by students to plan when is most convenient to post communications or respond to messages.</w:t>
      </w:r>
      <w:r w:rsidRPr="00EC16D2">
        <w:rPr>
          <w:rStyle w:val="EndnoteReference"/>
          <w:rFonts w:ascii="Arial" w:hAnsi="Arial" w:cs="Arial"/>
          <w:sz w:val="20"/>
          <w:szCs w:val="20"/>
        </w:rPr>
        <w:endnoteReference w:id="7"/>
      </w:r>
      <w:r w:rsidRPr="00EC16D2">
        <w:rPr>
          <w:rFonts w:ascii="Arial" w:hAnsi="Arial" w:cs="Arial"/>
          <w:sz w:val="20"/>
          <w:szCs w:val="20"/>
        </w:rPr>
        <w:t xml:space="preserve"> </w:t>
      </w:r>
    </w:p>
    <w:p w14:paraId="69865C05" w14:textId="414CE355" w:rsidR="00F13165" w:rsidRPr="00EC16D2" w:rsidRDefault="00F13165" w:rsidP="00F13165">
      <w:pPr>
        <w:pStyle w:val="ListParagraph"/>
        <w:numPr>
          <w:ilvl w:val="0"/>
          <w:numId w:val="2"/>
        </w:numPr>
        <w:rPr>
          <w:rFonts w:ascii="Arial" w:hAnsi="Arial" w:cs="Arial"/>
          <w:sz w:val="20"/>
          <w:szCs w:val="20"/>
        </w:rPr>
      </w:pPr>
      <w:r w:rsidRPr="00EC16D2">
        <w:rPr>
          <w:rFonts w:ascii="Arial" w:hAnsi="Arial" w:cs="Arial"/>
          <w:sz w:val="20"/>
          <w:szCs w:val="20"/>
        </w:rPr>
        <w:t xml:space="preserve">Clearly provide your availability schedule so students have appropriate expectations on when to expect communications from you. </w:t>
      </w:r>
      <w:r w:rsidR="00EC16D2" w:rsidRPr="00EC16D2">
        <w:rPr>
          <w:rStyle w:val="EndnoteReference"/>
          <w:rFonts w:ascii="Arial" w:hAnsi="Arial" w:cs="Arial"/>
          <w:sz w:val="20"/>
          <w:szCs w:val="20"/>
        </w:rPr>
        <w:endnoteReference w:id="8"/>
      </w:r>
    </w:p>
    <w:p w14:paraId="507F79F2" w14:textId="6B54C205" w:rsidR="00F13165" w:rsidRPr="00EC16D2" w:rsidRDefault="00EC16D2" w:rsidP="00F13165">
      <w:pPr>
        <w:pStyle w:val="ListParagraph"/>
        <w:numPr>
          <w:ilvl w:val="0"/>
          <w:numId w:val="2"/>
        </w:numPr>
        <w:rPr>
          <w:rFonts w:ascii="Arial" w:hAnsi="Arial" w:cs="Arial"/>
          <w:sz w:val="20"/>
          <w:szCs w:val="20"/>
        </w:rPr>
      </w:pPr>
      <w:r w:rsidRPr="00EC16D2">
        <w:rPr>
          <w:rFonts w:ascii="Arial" w:hAnsi="Arial" w:cs="Arial"/>
          <w:sz w:val="20"/>
          <w:szCs w:val="20"/>
        </w:rPr>
        <w:t xml:space="preserve">Do not assume that every student is able to navigate technological spaces easily. Provide images demonstrating course navigation so students </w:t>
      </w:r>
      <w:proofErr w:type="gramStart"/>
      <w:r w:rsidRPr="00EC16D2">
        <w:rPr>
          <w:rFonts w:ascii="Arial" w:hAnsi="Arial" w:cs="Arial"/>
          <w:sz w:val="20"/>
          <w:szCs w:val="20"/>
        </w:rPr>
        <w:t>are able to</w:t>
      </w:r>
      <w:proofErr w:type="gramEnd"/>
      <w:r w:rsidRPr="00EC16D2">
        <w:rPr>
          <w:rFonts w:ascii="Arial" w:hAnsi="Arial" w:cs="Arial"/>
          <w:sz w:val="20"/>
          <w:szCs w:val="20"/>
        </w:rPr>
        <w:t xml:space="preserve"> learn how to get around the course. </w:t>
      </w:r>
      <w:r w:rsidRPr="00EC16D2">
        <w:rPr>
          <w:rStyle w:val="EndnoteReference"/>
          <w:rFonts w:ascii="Arial" w:hAnsi="Arial" w:cs="Arial"/>
          <w:sz w:val="20"/>
          <w:szCs w:val="20"/>
        </w:rPr>
        <w:endnoteReference w:id="9"/>
      </w:r>
    </w:p>
    <w:p w14:paraId="00C903C9" w14:textId="139E62E2" w:rsidR="00BF4C29" w:rsidRDefault="00EC16D2" w:rsidP="00765554">
      <w:pPr>
        <w:spacing w:after="0"/>
        <w:rPr>
          <w:rFonts w:ascii="Arial" w:hAnsi="Arial" w:cs="Arial"/>
          <w:b/>
          <w:bCs/>
          <w:color w:val="00853E"/>
          <w:sz w:val="20"/>
          <w:szCs w:val="20"/>
        </w:rPr>
      </w:pPr>
      <w:r w:rsidRPr="00EC16D2">
        <w:rPr>
          <w:rFonts w:ascii="Arial" w:hAnsi="Arial" w:cs="Arial"/>
          <w:b/>
          <w:bCs/>
          <w:color w:val="00853E"/>
          <w:sz w:val="20"/>
          <w:szCs w:val="20"/>
        </w:rPr>
        <w:t>Course Design Considerations</w:t>
      </w:r>
    </w:p>
    <w:p w14:paraId="3E4432D9" w14:textId="6CB639EF" w:rsidR="00EC16D2" w:rsidRDefault="00765554" w:rsidP="00EC16D2">
      <w:pPr>
        <w:pStyle w:val="ListParagraph"/>
        <w:numPr>
          <w:ilvl w:val="0"/>
          <w:numId w:val="3"/>
        </w:numPr>
        <w:rPr>
          <w:rFonts w:ascii="Arial" w:hAnsi="Arial" w:cs="Arial"/>
          <w:sz w:val="20"/>
          <w:szCs w:val="20"/>
        </w:rPr>
      </w:pPr>
      <w:r>
        <w:rPr>
          <w:rFonts w:ascii="Arial" w:hAnsi="Arial" w:cs="Arial"/>
          <w:sz w:val="20"/>
          <w:szCs w:val="20"/>
        </w:rPr>
        <w:t>Consider a “Liquid Syllabus” where students can share their ideas for the course and allow you to adapt it to student needs.</w:t>
      </w:r>
      <w:r>
        <w:rPr>
          <w:rStyle w:val="EndnoteReference"/>
          <w:rFonts w:ascii="Arial" w:hAnsi="Arial" w:cs="Arial"/>
          <w:sz w:val="20"/>
          <w:szCs w:val="20"/>
        </w:rPr>
        <w:endnoteReference w:id="10"/>
      </w:r>
    </w:p>
    <w:p w14:paraId="735F399B" w14:textId="29AF2EEC" w:rsidR="00765554" w:rsidRPr="00765554" w:rsidRDefault="00765554" w:rsidP="00765554">
      <w:pPr>
        <w:pStyle w:val="ListParagraph"/>
        <w:numPr>
          <w:ilvl w:val="0"/>
          <w:numId w:val="3"/>
        </w:numPr>
        <w:spacing w:after="0"/>
        <w:rPr>
          <w:rFonts w:ascii="Arial" w:hAnsi="Arial" w:cs="Arial"/>
          <w:sz w:val="20"/>
          <w:szCs w:val="20"/>
        </w:rPr>
      </w:pPr>
      <w:r>
        <w:rPr>
          <w:rFonts w:ascii="Arial" w:hAnsi="Arial" w:cs="Arial"/>
          <w:sz w:val="20"/>
          <w:szCs w:val="20"/>
        </w:rPr>
        <w:t>Implement peer-to-peer feedback on essays and discussion boards to lessen your workload and increase student communication.</w:t>
      </w:r>
      <w:r>
        <w:rPr>
          <w:rStyle w:val="EndnoteReference"/>
          <w:rFonts w:ascii="Arial" w:hAnsi="Arial" w:cs="Arial"/>
          <w:sz w:val="20"/>
          <w:szCs w:val="20"/>
        </w:rPr>
        <w:endnoteReference w:id="11"/>
      </w:r>
    </w:p>
    <w:sectPr w:rsidR="00765554" w:rsidRPr="007655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AA04" w14:textId="77777777" w:rsidR="00EE6F32" w:rsidRDefault="00EE6F32" w:rsidP="009B26C4">
      <w:pPr>
        <w:spacing w:after="0" w:line="240" w:lineRule="auto"/>
      </w:pPr>
      <w:r>
        <w:separator/>
      </w:r>
    </w:p>
  </w:endnote>
  <w:endnote w:type="continuationSeparator" w:id="0">
    <w:p w14:paraId="25920A60" w14:textId="77777777" w:rsidR="00EE6F32" w:rsidRDefault="00EE6F32" w:rsidP="009B26C4">
      <w:pPr>
        <w:spacing w:after="0" w:line="240" w:lineRule="auto"/>
      </w:pPr>
      <w:r>
        <w:continuationSeparator/>
      </w:r>
    </w:p>
  </w:endnote>
  <w:endnote w:id="1">
    <w:p w14:paraId="5E1FD71A" w14:textId="7C566012" w:rsidR="00A8634F" w:rsidRPr="00765554" w:rsidRDefault="00A8634F">
      <w:pPr>
        <w:pStyle w:val="EndnoteText"/>
        <w:rPr>
          <w:rFonts w:ascii="Arial" w:hAnsi="Arial" w:cs="Arial"/>
          <w:color w:val="808080" w:themeColor="background1" w:themeShade="80"/>
          <w:sz w:val="15"/>
          <w:szCs w:val="15"/>
        </w:rPr>
      </w:pPr>
      <w:r>
        <w:rPr>
          <w:rStyle w:val="EndnoteReference"/>
        </w:rPr>
        <w:endnoteRef/>
      </w:r>
      <w:r>
        <w:t xml:space="preserve"> </w:t>
      </w:r>
      <w:r w:rsidRPr="00EC16D2">
        <w:rPr>
          <w:rFonts w:ascii="Arial" w:hAnsi="Arial" w:cs="Arial"/>
          <w:color w:val="808080" w:themeColor="background1" w:themeShade="80"/>
          <w:sz w:val="15"/>
          <w:szCs w:val="15"/>
          <w:shd w:val="clear" w:color="auto" w:fill="FFFFFF"/>
        </w:rPr>
        <w:t>Roque-Hernández, R. V., Díaz-</w:t>
      </w:r>
      <w:proofErr w:type="spellStart"/>
      <w:r w:rsidRPr="00EC16D2">
        <w:rPr>
          <w:rFonts w:ascii="Arial" w:hAnsi="Arial" w:cs="Arial"/>
          <w:color w:val="808080" w:themeColor="background1" w:themeShade="80"/>
          <w:sz w:val="15"/>
          <w:szCs w:val="15"/>
          <w:shd w:val="clear" w:color="auto" w:fill="FFFFFF"/>
        </w:rPr>
        <w:t>Roldán</w:t>
      </w:r>
      <w:proofErr w:type="spellEnd"/>
      <w:r w:rsidRPr="00EC16D2">
        <w:rPr>
          <w:rFonts w:ascii="Arial" w:hAnsi="Arial" w:cs="Arial"/>
          <w:color w:val="808080" w:themeColor="background1" w:themeShade="80"/>
          <w:sz w:val="15"/>
          <w:szCs w:val="15"/>
          <w:shd w:val="clear" w:color="auto" w:fill="FFFFFF"/>
        </w:rPr>
        <w:t xml:space="preserve">, J. L., López-Mendoza, A., &amp; Salazar-Hernández, R. (2021). Instructor presence, interactive tools, </w:t>
      </w:r>
      <w:r w:rsidRPr="00765554">
        <w:rPr>
          <w:rFonts w:ascii="Arial" w:hAnsi="Arial" w:cs="Arial"/>
          <w:color w:val="808080" w:themeColor="background1" w:themeShade="80"/>
          <w:sz w:val="15"/>
          <w:szCs w:val="15"/>
          <w:shd w:val="clear" w:color="auto" w:fill="FFFFFF"/>
        </w:rPr>
        <w:t>student engagement, and satisfaction in online education during the COVID-19 Mexican lockdown. Interactive Learning Environments, 1–14. </w:t>
      </w:r>
      <w:hyperlink r:id="rId1" w:tgtFrame="_blank" w:history="1">
        <w:r w:rsidRPr="00765554">
          <w:rPr>
            <w:rStyle w:val="Hyperlink"/>
            <w:rFonts w:ascii="Arial" w:hAnsi="Arial" w:cs="Arial"/>
            <w:color w:val="808080" w:themeColor="background1" w:themeShade="80"/>
            <w:sz w:val="15"/>
            <w:szCs w:val="15"/>
            <w:shd w:val="clear" w:color="auto" w:fill="FFFFFF"/>
          </w:rPr>
          <w:t>https://doi.org/10.1080/10494820.2021.1912112</w:t>
        </w:r>
      </w:hyperlink>
      <w:r w:rsidRPr="00765554">
        <w:rPr>
          <w:rFonts w:ascii="Arial" w:hAnsi="Arial" w:cs="Arial"/>
          <w:color w:val="808080" w:themeColor="background1" w:themeShade="80"/>
          <w:sz w:val="15"/>
          <w:szCs w:val="15"/>
          <w:shd w:val="clear" w:color="auto" w:fill="FFFFFF"/>
        </w:rPr>
        <w:t>  </w:t>
      </w:r>
    </w:p>
  </w:endnote>
  <w:endnote w:id="2">
    <w:p w14:paraId="0CB24451" w14:textId="6A67A0CE" w:rsidR="000216CF" w:rsidRPr="00765554" w:rsidRDefault="000216CF">
      <w:pPr>
        <w:pStyle w:val="EndnoteText"/>
        <w:rPr>
          <w:rFonts w:ascii="Arial" w:hAnsi="Arial" w:cs="Arial"/>
          <w:color w:val="808080" w:themeColor="background1" w:themeShade="80"/>
          <w:sz w:val="15"/>
          <w:szCs w:val="15"/>
          <w:shd w:val="clear" w:color="auto" w:fill="FFFFFF"/>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proofErr w:type="spellStart"/>
      <w:r w:rsidRPr="00765554">
        <w:rPr>
          <w:rFonts w:ascii="Arial" w:hAnsi="Arial" w:cs="Arial"/>
          <w:color w:val="808080" w:themeColor="background1" w:themeShade="80"/>
          <w:sz w:val="15"/>
          <w:szCs w:val="15"/>
          <w:shd w:val="clear" w:color="auto" w:fill="FFFFFF"/>
        </w:rPr>
        <w:t>Cartee</w:t>
      </w:r>
      <w:proofErr w:type="spellEnd"/>
      <w:r w:rsidRPr="00765554">
        <w:rPr>
          <w:rFonts w:ascii="Arial" w:hAnsi="Arial" w:cs="Arial"/>
          <w:color w:val="808080" w:themeColor="background1" w:themeShade="80"/>
          <w:sz w:val="15"/>
          <w:szCs w:val="15"/>
          <w:shd w:val="clear" w:color="auto" w:fill="FFFFFF"/>
        </w:rPr>
        <w:t>, J. (2021). Strategic empathy in virtual learning and instruction: A contemplative essay about teacher-student rapport during times of crisis. Journal of Instructional Research, 10, 12–19. </w:t>
      </w:r>
      <w:hyperlink r:id="rId2" w:tgtFrame="_blank" w:history="1">
        <w:r w:rsidRPr="00765554">
          <w:rPr>
            <w:rStyle w:val="Hyperlink"/>
            <w:rFonts w:ascii="Arial" w:hAnsi="Arial" w:cs="Arial"/>
            <w:color w:val="808080" w:themeColor="background1" w:themeShade="80"/>
            <w:sz w:val="15"/>
            <w:szCs w:val="15"/>
            <w:shd w:val="clear" w:color="auto" w:fill="FFFFFF"/>
          </w:rPr>
          <w:t>https://eric.ed.gov/?id=EJ1314158</w:t>
        </w:r>
      </w:hyperlink>
      <w:r w:rsidRPr="00765554">
        <w:rPr>
          <w:rFonts w:ascii="Arial" w:hAnsi="Arial" w:cs="Arial"/>
          <w:color w:val="808080" w:themeColor="background1" w:themeShade="80"/>
          <w:sz w:val="15"/>
          <w:szCs w:val="15"/>
          <w:shd w:val="clear" w:color="auto" w:fill="FFFFFF"/>
        </w:rPr>
        <w:t>  </w:t>
      </w:r>
    </w:p>
  </w:endnote>
  <w:endnote w:id="3">
    <w:p w14:paraId="61499392" w14:textId="7FBDF696" w:rsidR="000216CF" w:rsidRPr="00765554" w:rsidRDefault="000216CF">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Glazier, R. A. (2021). Connecting in the online classroom: Building rapport between teachers and students. Johns Hopkins University Press.   </w:t>
      </w:r>
      <w:r w:rsidRPr="00765554">
        <w:rPr>
          <w:rFonts w:ascii="Arial" w:hAnsi="Arial" w:cs="Arial"/>
          <w:color w:val="808080" w:themeColor="background1" w:themeShade="80"/>
          <w:sz w:val="15"/>
          <w:szCs w:val="15"/>
          <w:shd w:val="clear" w:color="auto" w:fill="FFFFFF"/>
        </w:rPr>
        <w:t xml:space="preserve"> </w:t>
      </w:r>
      <w:r w:rsidRPr="00765554">
        <w:rPr>
          <w:rFonts w:ascii="Arial" w:hAnsi="Arial" w:cs="Arial"/>
          <w:color w:val="808080" w:themeColor="background1" w:themeShade="80"/>
          <w:sz w:val="15"/>
          <w:szCs w:val="15"/>
          <w:shd w:val="clear" w:color="auto" w:fill="FFFFFF"/>
        </w:rPr>
        <w:t>   </w:t>
      </w:r>
    </w:p>
  </w:endnote>
  <w:endnote w:id="4">
    <w:p w14:paraId="696136A1" w14:textId="35A9C73D" w:rsidR="000216CF" w:rsidRPr="00765554" w:rsidRDefault="000216CF">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Glazier, R. A. (2020). Making human connections in online teaching. PS: Political Science &amp; Politics, 54(1), 175–176. </w:t>
      </w:r>
      <w:hyperlink r:id="rId3" w:tgtFrame="_blank" w:history="1">
        <w:r w:rsidRPr="00765554">
          <w:rPr>
            <w:rStyle w:val="Hyperlink"/>
            <w:rFonts w:ascii="Arial" w:hAnsi="Arial" w:cs="Arial"/>
            <w:color w:val="808080" w:themeColor="background1" w:themeShade="80"/>
            <w:sz w:val="15"/>
            <w:szCs w:val="15"/>
            <w:shd w:val="clear" w:color="auto" w:fill="FFFFFF"/>
          </w:rPr>
          <w:t>https://doi.org/10.1017/s1049096520001535</w:t>
        </w:r>
      </w:hyperlink>
    </w:p>
  </w:endnote>
  <w:endnote w:id="5">
    <w:p w14:paraId="3FC44A34" w14:textId="1F3BC077" w:rsidR="00F13165" w:rsidRPr="00765554" w:rsidRDefault="00F13165">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Yuan, M., Zeng, J., Wang, A., &amp; Shang, J. (2021). Would it be better if instructors technically adjust their image or voice in online courses? Impact of the way of instructor presence on online learning. Frontiers in Psychology, 12, 1–14. </w:t>
      </w:r>
      <w:hyperlink r:id="rId4" w:tgtFrame="_blank" w:history="1">
        <w:r w:rsidRPr="00765554">
          <w:rPr>
            <w:rStyle w:val="Hyperlink"/>
            <w:rFonts w:ascii="Arial" w:hAnsi="Arial" w:cs="Arial"/>
            <w:color w:val="808080" w:themeColor="background1" w:themeShade="80"/>
            <w:sz w:val="15"/>
            <w:szCs w:val="15"/>
            <w:shd w:val="clear" w:color="auto" w:fill="FFFFFF"/>
          </w:rPr>
          <w:t>https://doi.org/10.3389/fpsyg.2021.746857</w:t>
        </w:r>
      </w:hyperlink>
      <w:r w:rsidRPr="00765554">
        <w:rPr>
          <w:rFonts w:ascii="Arial" w:hAnsi="Arial" w:cs="Arial"/>
          <w:color w:val="808080" w:themeColor="background1" w:themeShade="80"/>
          <w:sz w:val="15"/>
          <w:szCs w:val="15"/>
          <w:shd w:val="clear" w:color="auto" w:fill="FFFFFF"/>
        </w:rPr>
        <w:t>  </w:t>
      </w:r>
    </w:p>
  </w:endnote>
  <w:endnote w:id="6">
    <w:p w14:paraId="52964014" w14:textId="0AFE5BD1" w:rsidR="00F13165" w:rsidRPr="00765554" w:rsidRDefault="00F13165">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proofErr w:type="spellStart"/>
      <w:r w:rsidRPr="00765554">
        <w:rPr>
          <w:rFonts w:ascii="Arial" w:hAnsi="Arial" w:cs="Arial"/>
          <w:color w:val="808080" w:themeColor="background1" w:themeShade="80"/>
          <w:sz w:val="15"/>
          <w:szCs w:val="15"/>
          <w:shd w:val="clear" w:color="auto" w:fill="FFFFFF"/>
        </w:rPr>
        <w:t>Pacansky</w:t>
      </w:r>
      <w:proofErr w:type="spellEnd"/>
      <w:r w:rsidRPr="00765554">
        <w:rPr>
          <w:rFonts w:ascii="Arial" w:hAnsi="Arial" w:cs="Arial"/>
          <w:color w:val="808080" w:themeColor="background1" w:themeShade="80"/>
          <w:sz w:val="15"/>
          <w:szCs w:val="15"/>
          <w:shd w:val="clear" w:color="auto" w:fill="FFFFFF"/>
        </w:rPr>
        <w:t xml:space="preserve">-Brock, M., </w:t>
      </w:r>
      <w:proofErr w:type="spellStart"/>
      <w:r w:rsidRPr="00765554">
        <w:rPr>
          <w:rFonts w:ascii="Arial" w:hAnsi="Arial" w:cs="Arial"/>
          <w:color w:val="808080" w:themeColor="background1" w:themeShade="80"/>
          <w:sz w:val="15"/>
          <w:szCs w:val="15"/>
          <w:shd w:val="clear" w:color="auto" w:fill="FFFFFF"/>
        </w:rPr>
        <w:t>Smedshammer</w:t>
      </w:r>
      <w:proofErr w:type="spellEnd"/>
      <w:r w:rsidRPr="00765554">
        <w:rPr>
          <w:rFonts w:ascii="Arial" w:hAnsi="Arial" w:cs="Arial"/>
          <w:color w:val="808080" w:themeColor="background1" w:themeShade="80"/>
          <w:sz w:val="15"/>
          <w:szCs w:val="15"/>
          <w:shd w:val="clear" w:color="auto" w:fill="FFFFFF"/>
        </w:rPr>
        <w:t>, M., &amp; Vincent-Layton, K. (2020). Humanizing online teaching to equitize higher education. Current Issues in Education, 21(2), 1–21.   </w:t>
      </w:r>
    </w:p>
  </w:endnote>
  <w:endnote w:id="7">
    <w:p w14:paraId="5570CCB4" w14:textId="34DBE91D" w:rsidR="00F13165" w:rsidRPr="00765554" w:rsidRDefault="00F13165">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proofErr w:type="spellStart"/>
      <w:r w:rsidRPr="00765554">
        <w:rPr>
          <w:rFonts w:ascii="Arial" w:hAnsi="Arial" w:cs="Arial"/>
          <w:color w:val="808080" w:themeColor="background1" w:themeShade="80"/>
          <w:sz w:val="15"/>
          <w:szCs w:val="15"/>
          <w:shd w:val="clear" w:color="auto" w:fill="FFFFFF"/>
        </w:rPr>
        <w:t>Fendler</w:t>
      </w:r>
      <w:proofErr w:type="spellEnd"/>
      <w:r w:rsidRPr="00765554">
        <w:rPr>
          <w:rFonts w:ascii="Arial" w:hAnsi="Arial" w:cs="Arial"/>
          <w:color w:val="808080" w:themeColor="background1" w:themeShade="80"/>
          <w:sz w:val="15"/>
          <w:szCs w:val="15"/>
          <w:shd w:val="clear" w:color="auto" w:fill="FFFFFF"/>
        </w:rPr>
        <w:t>, R. J. (2021). Improving the "other side" to faculty presence in online education. Online Journal of Distance Learning and Administration, 24(1), 1–16. </w:t>
      </w:r>
      <w:hyperlink r:id="rId5" w:anchor="AN=149565474&amp;db=eue" w:tgtFrame="_blank" w:history="1">
        <w:r w:rsidRPr="00765554">
          <w:rPr>
            <w:rStyle w:val="Hyperlink"/>
            <w:rFonts w:ascii="Arial" w:hAnsi="Arial" w:cs="Arial"/>
            <w:color w:val="808080" w:themeColor="background1" w:themeShade="80"/>
            <w:sz w:val="15"/>
            <w:szCs w:val="15"/>
            <w:shd w:val="clear" w:color="auto" w:fill="FFFFFF"/>
          </w:rPr>
          <w:t>https://web-s-ebscohost-com.libproxy.library.unt.edu/ehost/detail/detail?vid=1&amp;sid=de2a9571-984d-40fa-a6cb-13703375be75%40redis&amp;bdata=JnNjb3BlPXNpdGU%3d#AN=149565474&amp;db=eue</w:t>
        </w:r>
      </w:hyperlink>
      <w:r w:rsidRPr="00765554">
        <w:rPr>
          <w:rFonts w:ascii="Arial" w:hAnsi="Arial" w:cs="Arial"/>
          <w:color w:val="808080" w:themeColor="background1" w:themeShade="80"/>
          <w:sz w:val="15"/>
          <w:szCs w:val="15"/>
          <w:shd w:val="clear" w:color="auto" w:fill="FFFFFF"/>
        </w:rPr>
        <w:t> </w:t>
      </w:r>
    </w:p>
  </w:endnote>
  <w:endnote w:id="8">
    <w:p w14:paraId="3DBA1AFB" w14:textId="6DFCA7AA" w:rsidR="00EC16D2" w:rsidRPr="00765554" w:rsidRDefault="00EC16D2">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Park, M., &amp; Koo, J. (2022). It takes a village during the pandemic: Predictors of students' course evaluations and grades in online team-based marketing courses. Marketing Education Review, 1–10. </w:t>
      </w:r>
      <w:hyperlink r:id="rId6" w:tgtFrame="_blank" w:history="1">
        <w:r w:rsidRPr="00765554">
          <w:rPr>
            <w:rStyle w:val="Hyperlink"/>
            <w:rFonts w:ascii="Arial" w:hAnsi="Arial" w:cs="Arial"/>
            <w:color w:val="808080" w:themeColor="background1" w:themeShade="80"/>
            <w:sz w:val="15"/>
            <w:szCs w:val="15"/>
            <w:shd w:val="clear" w:color="auto" w:fill="FFFFFF"/>
          </w:rPr>
          <w:t>https://doi-org.libproxy.library.unt.edu/10.1080/10528008.2021.2023577</w:t>
        </w:r>
      </w:hyperlink>
      <w:r w:rsidRPr="00765554">
        <w:rPr>
          <w:rFonts w:ascii="Arial" w:hAnsi="Arial" w:cs="Arial"/>
          <w:color w:val="808080" w:themeColor="background1" w:themeShade="80"/>
          <w:sz w:val="15"/>
          <w:szCs w:val="15"/>
          <w:shd w:val="clear" w:color="auto" w:fill="FFFFFF"/>
        </w:rPr>
        <w:t>   </w:t>
      </w:r>
    </w:p>
  </w:endnote>
  <w:endnote w:id="9">
    <w:p w14:paraId="2DA43CF1" w14:textId="4360D215" w:rsidR="00EC16D2" w:rsidRPr="00765554" w:rsidRDefault="00EC16D2">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 xml:space="preserve">Gloria, A. M., &amp; </w:t>
      </w:r>
      <w:proofErr w:type="spellStart"/>
      <w:r w:rsidRPr="00765554">
        <w:rPr>
          <w:rFonts w:ascii="Arial" w:hAnsi="Arial" w:cs="Arial"/>
          <w:color w:val="808080" w:themeColor="background1" w:themeShade="80"/>
          <w:sz w:val="15"/>
          <w:szCs w:val="15"/>
          <w:shd w:val="clear" w:color="auto" w:fill="FFFFFF"/>
        </w:rPr>
        <w:t>Uttal</w:t>
      </w:r>
      <w:proofErr w:type="spellEnd"/>
      <w:r w:rsidRPr="00765554">
        <w:rPr>
          <w:rFonts w:ascii="Arial" w:hAnsi="Arial" w:cs="Arial"/>
          <w:color w:val="808080" w:themeColor="background1" w:themeShade="80"/>
          <w:sz w:val="15"/>
          <w:szCs w:val="15"/>
          <w:shd w:val="clear" w:color="auto" w:fill="FFFFFF"/>
        </w:rPr>
        <w:t>, L. (2020). Conceptual considerations in moving from face-to-face to online teaching. International Journal on E-Learning, 19(2), 139–159. </w:t>
      </w:r>
      <w:hyperlink r:id="rId7" w:tgtFrame="_blank" w:history="1">
        <w:r w:rsidRPr="00765554">
          <w:rPr>
            <w:rStyle w:val="Hyperlink"/>
            <w:rFonts w:ascii="Arial" w:hAnsi="Arial" w:cs="Arial"/>
            <w:color w:val="808080" w:themeColor="background1" w:themeShade="80"/>
            <w:sz w:val="15"/>
            <w:szCs w:val="15"/>
            <w:shd w:val="clear" w:color="auto" w:fill="FFFFFF"/>
          </w:rPr>
          <w:t>https://www-learntechlib-org.libproxy.library.unt.edu/primary/p/184150/</w:t>
        </w:r>
      </w:hyperlink>
      <w:r w:rsidRPr="00765554">
        <w:rPr>
          <w:rFonts w:ascii="Arial" w:hAnsi="Arial" w:cs="Arial"/>
          <w:color w:val="808080" w:themeColor="background1" w:themeShade="80"/>
          <w:sz w:val="15"/>
          <w:szCs w:val="15"/>
          <w:shd w:val="clear" w:color="auto" w:fill="FFFFFF"/>
        </w:rPr>
        <w:t>  </w:t>
      </w:r>
    </w:p>
  </w:endnote>
  <w:endnote w:id="10">
    <w:p w14:paraId="351BB3C6" w14:textId="0099B21E" w:rsidR="00765554" w:rsidRPr="00765554" w:rsidRDefault="00765554">
      <w:pPr>
        <w:pStyle w:val="EndnoteText"/>
        <w:rPr>
          <w:rFonts w:ascii="Arial" w:hAnsi="Arial" w:cs="Arial"/>
          <w:color w:val="808080" w:themeColor="background1" w:themeShade="80"/>
          <w:sz w:val="15"/>
          <w:szCs w:val="15"/>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proofErr w:type="spellStart"/>
      <w:r w:rsidRPr="00765554">
        <w:rPr>
          <w:rFonts w:ascii="Arial" w:hAnsi="Arial" w:cs="Arial"/>
          <w:color w:val="808080" w:themeColor="background1" w:themeShade="80"/>
          <w:sz w:val="15"/>
          <w:szCs w:val="15"/>
          <w:shd w:val="clear" w:color="auto" w:fill="FFFFFF"/>
        </w:rPr>
        <w:t>Pacansky</w:t>
      </w:r>
      <w:proofErr w:type="spellEnd"/>
      <w:r w:rsidRPr="00765554">
        <w:rPr>
          <w:rFonts w:ascii="Arial" w:hAnsi="Arial" w:cs="Arial"/>
          <w:color w:val="808080" w:themeColor="background1" w:themeShade="80"/>
          <w:sz w:val="15"/>
          <w:szCs w:val="15"/>
          <w:shd w:val="clear" w:color="auto" w:fill="FFFFFF"/>
        </w:rPr>
        <w:t xml:space="preserve">-Brock, M., </w:t>
      </w:r>
      <w:proofErr w:type="spellStart"/>
      <w:r w:rsidRPr="00765554">
        <w:rPr>
          <w:rFonts w:ascii="Arial" w:hAnsi="Arial" w:cs="Arial"/>
          <w:color w:val="808080" w:themeColor="background1" w:themeShade="80"/>
          <w:sz w:val="15"/>
          <w:szCs w:val="15"/>
          <w:shd w:val="clear" w:color="auto" w:fill="FFFFFF"/>
        </w:rPr>
        <w:t>Smedshammer</w:t>
      </w:r>
      <w:proofErr w:type="spellEnd"/>
      <w:r w:rsidRPr="00765554">
        <w:rPr>
          <w:rFonts w:ascii="Arial" w:hAnsi="Arial" w:cs="Arial"/>
          <w:color w:val="808080" w:themeColor="background1" w:themeShade="80"/>
          <w:sz w:val="15"/>
          <w:szCs w:val="15"/>
          <w:shd w:val="clear" w:color="auto" w:fill="FFFFFF"/>
        </w:rPr>
        <w:t>, M., &amp; Vincent-Layton, K. (2020). Humanizing online teaching to equitize higher education. Current Issues in Education, 21(2), 1–21.   </w:t>
      </w:r>
    </w:p>
  </w:endnote>
  <w:endnote w:id="11">
    <w:p w14:paraId="6B61E9E6" w14:textId="14541C04" w:rsidR="00765554" w:rsidRPr="00765554" w:rsidRDefault="00765554">
      <w:pPr>
        <w:pStyle w:val="EndnoteText"/>
        <w:rPr>
          <w:rFonts w:ascii="Arial" w:hAnsi="Arial" w:cs="Arial"/>
        </w:rPr>
      </w:pPr>
      <w:r w:rsidRPr="00765554">
        <w:rPr>
          <w:rStyle w:val="EndnoteReference"/>
          <w:rFonts w:ascii="Arial" w:hAnsi="Arial" w:cs="Arial"/>
          <w:color w:val="808080" w:themeColor="background1" w:themeShade="80"/>
          <w:sz w:val="15"/>
          <w:szCs w:val="15"/>
        </w:rPr>
        <w:endnoteRef/>
      </w:r>
      <w:r w:rsidRPr="00765554">
        <w:rPr>
          <w:rFonts w:ascii="Arial" w:hAnsi="Arial" w:cs="Arial"/>
          <w:color w:val="808080" w:themeColor="background1" w:themeShade="80"/>
          <w:sz w:val="15"/>
          <w:szCs w:val="15"/>
        </w:rPr>
        <w:t xml:space="preserve"> </w:t>
      </w:r>
      <w:r w:rsidRPr="00765554">
        <w:rPr>
          <w:rFonts w:ascii="Arial" w:hAnsi="Arial" w:cs="Arial"/>
          <w:color w:val="808080" w:themeColor="background1" w:themeShade="80"/>
          <w:sz w:val="15"/>
          <w:szCs w:val="15"/>
          <w:shd w:val="clear" w:color="auto" w:fill="FFFFFF"/>
        </w:rPr>
        <w:t xml:space="preserve">Foo, S. Y. (2021). </w:t>
      </w:r>
      <w:proofErr w:type="spellStart"/>
      <w:r w:rsidRPr="00765554">
        <w:rPr>
          <w:rFonts w:ascii="Arial" w:hAnsi="Arial" w:cs="Arial"/>
          <w:color w:val="808080" w:themeColor="background1" w:themeShade="80"/>
          <w:sz w:val="15"/>
          <w:szCs w:val="15"/>
          <w:shd w:val="clear" w:color="auto" w:fill="FFFFFF"/>
        </w:rPr>
        <w:t>Analysing</w:t>
      </w:r>
      <w:proofErr w:type="spellEnd"/>
      <w:r w:rsidRPr="00765554">
        <w:rPr>
          <w:rFonts w:ascii="Arial" w:hAnsi="Arial" w:cs="Arial"/>
          <w:color w:val="808080" w:themeColor="background1" w:themeShade="80"/>
          <w:sz w:val="15"/>
          <w:szCs w:val="15"/>
          <w:shd w:val="clear" w:color="auto" w:fill="FFFFFF"/>
        </w:rPr>
        <w:t xml:space="preserve"> peer feedback in asynchronous online discussions: A case study. Education and Information Technologies, 26(4), 4553–4572. </w:t>
      </w:r>
      <w:hyperlink r:id="rId8" w:tgtFrame="_blank" w:history="1">
        <w:r w:rsidRPr="00765554">
          <w:rPr>
            <w:rStyle w:val="Hyperlink"/>
            <w:rFonts w:ascii="Arial" w:hAnsi="Arial" w:cs="Arial"/>
            <w:color w:val="808080" w:themeColor="background1" w:themeShade="80"/>
            <w:sz w:val="15"/>
            <w:szCs w:val="15"/>
            <w:shd w:val="clear" w:color="auto" w:fill="FFFFFF"/>
          </w:rPr>
          <w:t>https://doi.org/10.1007/s10639-021-10477-4</w:t>
        </w:r>
      </w:hyperlink>
      <w:r w:rsidRPr="00765554">
        <w:rPr>
          <w:rFonts w:ascii="Arial" w:hAnsi="Arial" w:cs="Arial"/>
          <w:color w:val="808080" w:themeColor="background1" w:themeShade="80"/>
          <w:sz w:val="15"/>
          <w:szCs w:val="15"/>
          <w:shd w:val="clear" w:color="auto" w:fill="FFFFFF"/>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E0AA" w14:textId="77777777" w:rsidR="00EE6F32" w:rsidRDefault="00EE6F32" w:rsidP="009B26C4">
      <w:pPr>
        <w:spacing w:after="0" w:line="240" w:lineRule="auto"/>
      </w:pPr>
      <w:r>
        <w:separator/>
      </w:r>
    </w:p>
  </w:footnote>
  <w:footnote w:type="continuationSeparator" w:id="0">
    <w:p w14:paraId="24A0D7D8" w14:textId="77777777" w:rsidR="00EE6F32" w:rsidRDefault="00EE6F32" w:rsidP="009B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AB26" w14:textId="37B26F3A" w:rsidR="009B26C4" w:rsidRDefault="009B26C4" w:rsidP="009B26C4">
    <w:pPr>
      <w:pStyle w:val="Header"/>
      <w:jc w:val="center"/>
    </w:pPr>
    <w:r>
      <w:rPr>
        <w:noProof/>
      </w:rPr>
      <w:drawing>
        <wp:inline distT="0" distB="0" distL="0" distR="0" wp14:anchorId="429DFB50" wp14:editId="41BF0441">
          <wp:extent cx="3350585" cy="757781"/>
          <wp:effectExtent l="0" t="0" r="2540" b="444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52683" cy="780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302F6"/>
    <w:multiLevelType w:val="hybridMultilevel"/>
    <w:tmpl w:val="679EB546"/>
    <w:lvl w:ilvl="0" w:tplc="74F420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47259"/>
    <w:multiLevelType w:val="hybridMultilevel"/>
    <w:tmpl w:val="FE20D03C"/>
    <w:lvl w:ilvl="0" w:tplc="74F420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00C21"/>
    <w:multiLevelType w:val="hybridMultilevel"/>
    <w:tmpl w:val="1A44E5FC"/>
    <w:lvl w:ilvl="0" w:tplc="74F420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C4"/>
    <w:rsid w:val="000216CF"/>
    <w:rsid w:val="00765554"/>
    <w:rsid w:val="009B26C4"/>
    <w:rsid w:val="00A8634F"/>
    <w:rsid w:val="00BF4C29"/>
    <w:rsid w:val="00C12DDB"/>
    <w:rsid w:val="00EC16D2"/>
    <w:rsid w:val="00EE6F32"/>
    <w:rsid w:val="00F1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0C7A"/>
  <w15:chartTrackingRefBased/>
  <w15:docId w15:val="{0308828B-E723-4139-97CC-F861CE18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6C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2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C4"/>
  </w:style>
  <w:style w:type="paragraph" w:styleId="Footer">
    <w:name w:val="footer"/>
    <w:basedOn w:val="Normal"/>
    <w:link w:val="FooterChar"/>
    <w:uiPriority w:val="99"/>
    <w:unhideWhenUsed/>
    <w:rsid w:val="009B2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C4"/>
  </w:style>
  <w:style w:type="paragraph" w:styleId="EndnoteText">
    <w:name w:val="endnote text"/>
    <w:basedOn w:val="Normal"/>
    <w:link w:val="EndnoteTextChar"/>
    <w:uiPriority w:val="99"/>
    <w:semiHidden/>
    <w:unhideWhenUsed/>
    <w:rsid w:val="00A863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634F"/>
    <w:rPr>
      <w:sz w:val="20"/>
      <w:szCs w:val="20"/>
    </w:rPr>
  </w:style>
  <w:style w:type="character" w:styleId="EndnoteReference">
    <w:name w:val="endnote reference"/>
    <w:basedOn w:val="DefaultParagraphFont"/>
    <w:uiPriority w:val="99"/>
    <w:semiHidden/>
    <w:unhideWhenUsed/>
    <w:rsid w:val="00A8634F"/>
    <w:rPr>
      <w:vertAlign w:val="superscript"/>
    </w:rPr>
  </w:style>
  <w:style w:type="character" w:styleId="Hyperlink">
    <w:name w:val="Hyperlink"/>
    <w:basedOn w:val="DefaultParagraphFont"/>
    <w:uiPriority w:val="99"/>
    <w:semiHidden/>
    <w:unhideWhenUsed/>
    <w:rsid w:val="00A8634F"/>
    <w:rPr>
      <w:color w:val="0000FF"/>
      <w:u w:val="single"/>
    </w:rPr>
  </w:style>
  <w:style w:type="paragraph" w:styleId="ListParagraph">
    <w:name w:val="List Paragraph"/>
    <w:basedOn w:val="Normal"/>
    <w:uiPriority w:val="34"/>
    <w:qFormat/>
    <w:rsid w:val="00021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007/s10639-021-10477-4" TargetMode="External"/><Relationship Id="rId3" Type="http://schemas.openxmlformats.org/officeDocument/2006/relationships/hyperlink" Target="https://doi.org/10.1017/s1049096520001535" TargetMode="External"/><Relationship Id="rId7" Type="http://schemas.openxmlformats.org/officeDocument/2006/relationships/hyperlink" Target="https://www-learntechlib-org.libproxy.library.unt.edu/primary/p/184150/" TargetMode="External"/><Relationship Id="rId2" Type="http://schemas.openxmlformats.org/officeDocument/2006/relationships/hyperlink" Target="https://eric.ed.gov/?id=EJ1314158" TargetMode="External"/><Relationship Id="rId1" Type="http://schemas.openxmlformats.org/officeDocument/2006/relationships/hyperlink" Target="https://doi.org/10.1080/10494820.2021.1912112" TargetMode="External"/><Relationship Id="rId6" Type="http://schemas.openxmlformats.org/officeDocument/2006/relationships/hyperlink" Target="https://doi-org.libproxy.library.unt.edu/10.1080/10528008.2021.2023577" TargetMode="External"/><Relationship Id="rId5" Type="http://schemas.openxmlformats.org/officeDocument/2006/relationships/hyperlink" Target="https://web-s-ebscohost-com.libproxy.library.unt.edu/ehost/detail/detail?vid=1&amp;sid=de2a9571-984d-40fa-a6cb-13703375be75%40redis&amp;bdata=JnNjb3BlPXNpdGU%3d" TargetMode="External"/><Relationship Id="rId4" Type="http://schemas.openxmlformats.org/officeDocument/2006/relationships/hyperlink" Target="https://doi.org/10.3389/fpsyg.2021.7468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Riell, Molly</dc:creator>
  <cp:keywords/>
  <dc:description/>
  <cp:lastModifiedBy>Riell, Molly</cp:lastModifiedBy>
  <cp:revision>1</cp:revision>
  <dcterms:created xsi:type="dcterms:W3CDTF">2022-09-02T19:55:00Z</dcterms:created>
  <dcterms:modified xsi:type="dcterms:W3CDTF">2022-09-02T21:11:00Z</dcterms:modified>
</cp:coreProperties>
</file>