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C8C3" w14:textId="48E6B54E" w:rsidR="00F122E1" w:rsidRPr="008C5468" w:rsidRDefault="006D37DC" w:rsidP="008C5468">
      <w:pPr>
        <w:pStyle w:val="Heading1"/>
      </w:pPr>
      <w:bookmarkStart w:id="0" w:name="_GoBack"/>
      <w:bookmarkEnd w:id="0"/>
      <w:r w:rsidRPr="00343238">
        <w:drawing>
          <wp:anchor distT="0" distB="0" distL="114300" distR="114300" simplePos="0" relativeHeight="251663360" behindDoc="1" locked="0" layoutInCell="1" allowOverlap="1" wp14:anchorId="0EEE6A8C" wp14:editId="019AC04E">
            <wp:simplePos x="0" y="0"/>
            <wp:positionH relativeFrom="column">
              <wp:posOffset>5528310</wp:posOffset>
            </wp:positionH>
            <wp:positionV relativeFrom="paragraph">
              <wp:posOffset>16722</wp:posOffset>
            </wp:positionV>
            <wp:extent cx="1329690" cy="929005"/>
            <wp:effectExtent l="0" t="0" r="0" b="0"/>
            <wp:wrapTight wrapText="bothSides">
              <wp:wrapPolygon edited="0">
                <wp:start x="1032" y="2067"/>
                <wp:lineTo x="825" y="3839"/>
                <wp:lineTo x="825" y="7382"/>
                <wp:lineTo x="1032" y="9154"/>
                <wp:lineTo x="3713" y="12107"/>
                <wp:lineTo x="5158" y="12107"/>
                <wp:lineTo x="3301" y="13288"/>
                <wp:lineTo x="1032" y="15945"/>
                <wp:lineTo x="1238" y="18012"/>
                <wp:lineTo x="20630" y="18012"/>
                <wp:lineTo x="20837" y="14469"/>
                <wp:lineTo x="17536" y="13288"/>
                <wp:lineTo x="8046" y="12107"/>
                <wp:lineTo x="16298" y="12107"/>
                <wp:lineTo x="17536" y="11516"/>
                <wp:lineTo x="16917" y="7382"/>
                <wp:lineTo x="18361" y="3543"/>
                <wp:lineTo x="17123" y="3248"/>
                <wp:lineTo x="1857" y="2067"/>
                <wp:lineTo x="1032" y="2067"/>
              </wp:wrapPolygon>
            </wp:wrapTight>
            <wp:docPr id="2" name="Picture 2" descr="Division of Digital Strategy and Innovation logo with green UNT eagle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_of_digital_strategy_innovation_green_stacked_w_eag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2" t="21650" r="12256" b="25666"/>
                    <a:stretch/>
                  </pic:blipFill>
                  <pic:spPr bwMode="auto">
                    <a:xfrm>
                      <a:off x="0" y="0"/>
                      <a:ext cx="1329690" cy="92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252">
        <w:t>Using</w:t>
      </w:r>
      <w:r w:rsidR="00854261">
        <w:t xml:space="preserve"> Respondus Lock</w:t>
      </w:r>
      <w:r w:rsidR="00FE5836">
        <w:t>D</w:t>
      </w:r>
      <w:r w:rsidR="00854261">
        <w:t>own &amp; Monitor</w:t>
      </w:r>
    </w:p>
    <w:p w14:paraId="3C468DDF" w14:textId="31B7EA7A" w:rsidR="009D7244" w:rsidRDefault="00585734" w:rsidP="004211DB">
      <w:pPr>
        <w:rPr>
          <w:noProof/>
        </w:rPr>
      </w:pPr>
      <w:r>
        <w:rPr>
          <w:noProof/>
        </w:rPr>
        <w:t xml:space="preserve">Respondus </w:t>
      </w:r>
      <w:r w:rsidR="00412C12">
        <w:rPr>
          <w:noProof/>
        </w:rPr>
        <w:t>LockDown</w:t>
      </w:r>
      <w:r>
        <w:rPr>
          <w:noProof/>
        </w:rPr>
        <w:t xml:space="preserve"> Browser and Monitor give you tools to ensure academic integrity on your </w:t>
      </w:r>
      <w:r w:rsidR="006B67C1">
        <w:rPr>
          <w:noProof/>
        </w:rPr>
        <w:t xml:space="preserve">Canvas </w:t>
      </w:r>
      <w:r>
        <w:rPr>
          <w:noProof/>
        </w:rPr>
        <w:t>quizzes by controlling what the learner can do while testing.</w:t>
      </w:r>
    </w:p>
    <w:p w14:paraId="5F57453C" w14:textId="0CEC984B" w:rsidR="00854261" w:rsidRDefault="009D1DBC" w:rsidP="00854261">
      <w:pPr>
        <w:pStyle w:val="Heading2"/>
      </w:pPr>
      <w:r>
        <w:t xml:space="preserve">Enable </w:t>
      </w:r>
      <w:r w:rsidR="001233E8">
        <w:t>Lock</w:t>
      </w:r>
      <w:r w:rsidR="00FE5836">
        <w:t>D</w:t>
      </w:r>
      <w:r w:rsidR="001233E8">
        <w:t>own Browser &amp; Monitor</w:t>
      </w:r>
    </w:p>
    <w:p w14:paraId="2CAF437F" w14:textId="141A060C" w:rsidR="002D29CB" w:rsidRDefault="00BC1E9F" w:rsidP="00B653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1912D4E" wp14:editId="4753943C">
            <wp:simplePos x="0" y="0"/>
            <wp:positionH relativeFrom="margin">
              <wp:posOffset>-4233</wp:posOffset>
            </wp:positionH>
            <wp:positionV relativeFrom="paragraph">
              <wp:posOffset>442595</wp:posOffset>
            </wp:positionV>
            <wp:extent cx="5080000" cy="3197225"/>
            <wp:effectExtent l="25400" t="25400" r="25400" b="28575"/>
            <wp:wrapTopAndBottom/>
            <wp:docPr id="1" name="Picture 1" descr="Respondus Dashboard with numbered highlights next to the navigation link, settings chevron, LockDown browser options, and Monitor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spondus Dashboard with numbered highlights next to the navigation link, settings chevron, LockDown browser options, and Monitor options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97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12">
        <w:rPr>
          <w:noProof/>
        </w:rPr>
        <w:t>Visit</w:t>
      </w:r>
      <w:r w:rsidR="002D29CB">
        <w:t xml:space="preserve"> Settings/Navigation to add</w:t>
      </w:r>
      <w:r w:rsidR="00412C12">
        <w:t xml:space="preserve"> LockDown Browser to</w:t>
      </w:r>
      <w:r w:rsidR="002D29CB">
        <w:t xml:space="preserve"> your </w:t>
      </w:r>
      <w:hyperlink r:id="rId10" w:history="1">
        <w:r w:rsidR="002D29CB">
          <w:rPr>
            <w:rStyle w:val="Hyperlink"/>
          </w:rPr>
          <w:t>Course Navigation links</w:t>
        </w:r>
      </w:hyperlink>
      <w:r w:rsidR="002D29CB">
        <w:t>. Then follow the four steps below.</w:t>
      </w:r>
      <w:r w:rsidR="00412C12">
        <w:t xml:space="preserve"> </w:t>
      </w:r>
      <w:r w:rsidR="00412C12" w:rsidRPr="00412C12">
        <w:rPr>
          <w:b/>
          <w:bCs/>
          <w:i/>
          <w:iCs/>
        </w:rPr>
        <w:t xml:space="preserve">You must create a quiz before you can </w:t>
      </w:r>
      <w:r w:rsidR="00412C12">
        <w:rPr>
          <w:b/>
          <w:bCs/>
          <w:i/>
          <w:iCs/>
        </w:rPr>
        <w:t>change</w:t>
      </w:r>
      <w:r w:rsidR="00412C12" w:rsidRPr="00412C12">
        <w:rPr>
          <w:b/>
          <w:bCs/>
          <w:i/>
          <w:iCs/>
        </w:rPr>
        <w:t xml:space="preserve"> </w:t>
      </w:r>
      <w:r w:rsidR="00412C12">
        <w:rPr>
          <w:b/>
          <w:bCs/>
          <w:i/>
          <w:iCs/>
        </w:rPr>
        <w:t>LockDown</w:t>
      </w:r>
      <w:r w:rsidR="00412C12" w:rsidRPr="00412C12">
        <w:rPr>
          <w:b/>
          <w:bCs/>
          <w:i/>
          <w:iCs/>
        </w:rPr>
        <w:t xml:space="preserve"> Browser</w:t>
      </w:r>
      <w:r w:rsidR="00412C12">
        <w:rPr>
          <w:b/>
          <w:bCs/>
          <w:i/>
          <w:iCs/>
        </w:rPr>
        <w:t xml:space="preserve"> settings</w:t>
      </w:r>
      <w:r w:rsidR="00412C12">
        <w:t>.</w:t>
      </w:r>
      <w:r w:rsidR="00B653C4" w:rsidRPr="00B653C4">
        <w:rPr>
          <w:noProof/>
        </w:rPr>
        <w:t xml:space="preserve"> </w:t>
      </w:r>
    </w:p>
    <w:p w14:paraId="0554C900" w14:textId="52678D49" w:rsidR="00854261" w:rsidRDefault="00FE5836" w:rsidP="00854261">
      <w:pPr>
        <w:pStyle w:val="CheckboxList"/>
      </w:pPr>
      <w:r>
        <w:t xml:space="preserve">Step 1: </w:t>
      </w:r>
      <w:r w:rsidR="002D29CB">
        <w:t xml:space="preserve">Click on the </w:t>
      </w:r>
      <w:r w:rsidR="00412C12">
        <w:t>LockDown</w:t>
      </w:r>
      <w:r w:rsidR="002D29CB">
        <w:t xml:space="preserve"> Browser link to open the Respondus Dashboard.</w:t>
      </w:r>
    </w:p>
    <w:p w14:paraId="20AFC118" w14:textId="43D65893" w:rsidR="00854261" w:rsidRDefault="001F0B5F" w:rsidP="00854261">
      <w:pPr>
        <w:pStyle w:val="CheckboxLis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0B6E56C" wp14:editId="55309524">
            <wp:simplePos x="0" y="0"/>
            <wp:positionH relativeFrom="column">
              <wp:posOffset>1650365</wp:posOffset>
            </wp:positionH>
            <wp:positionV relativeFrom="paragraph">
              <wp:posOffset>24977</wp:posOffset>
            </wp:positionV>
            <wp:extent cx="1524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pside carr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36">
        <w:t>Step 2:</w:t>
      </w:r>
      <w:r w:rsidR="002D29CB">
        <w:t xml:space="preserve"> C</w:t>
      </w:r>
      <w:r w:rsidR="00BC1E9F">
        <w:t>lick</w:t>
      </w:r>
      <w:r w:rsidR="00585734">
        <w:t xml:space="preserve"> the chevron</w:t>
      </w:r>
      <w:r>
        <w:t xml:space="preserve">    </w:t>
      </w:r>
      <w:r w:rsidR="00FE5836">
        <w:t xml:space="preserve">  </w:t>
      </w:r>
      <w:r w:rsidR="006B67C1">
        <w:t>next to the name of the quiz</w:t>
      </w:r>
      <w:r w:rsidR="00BC1E9F">
        <w:t xml:space="preserve"> and choose Settings from the dropdown</w:t>
      </w:r>
      <w:r w:rsidR="00585734">
        <w:t>.</w:t>
      </w:r>
    </w:p>
    <w:p w14:paraId="118F831F" w14:textId="79AB0423" w:rsidR="00854261" w:rsidRDefault="00FE5836" w:rsidP="00854261">
      <w:pPr>
        <w:pStyle w:val="CheckboxList"/>
      </w:pPr>
      <w:r>
        <w:t xml:space="preserve">Step 3: </w:t>
      </w:r>
      <w:r w:rsidR="00BC1E9F">
        <w:t>Select</w:t>
      </w:r>
      <w:r>
        <w:t xml:space="preserve"> the </w:t>
      </w:r>
      <w:r w:rsidR="00585734">
        <w:t>radio button next to</w:t>
      </w:r>
      <w:r>
        <w:t xml:space="preserve"> “Require Respondus LockDown Browser for this exam.” </w:t>
      </w:r>
      <w:r w:rsidR="00BC1E9F">
        <w:t xml:space="preserve">to enable </w:t>
      </w:r>
      <w:r w:rsidR="00412C12">
        <w:rPr>
          <w:b/>
          <w:bCs/>
          <w:i/>
          <w:iCs/>
        </w:rPr>
        <w:t>LockDown</w:t>
      </w:r>
      <w:r w:rsidR="00BC1E9F" w:rsidRPr="00BC1E9F">
        <w:rPr>
          <w:b/>
          <w:bCs/>
          <w:i/>
          <w:iCs/>
        </w:rPr>
        <w:t xml:space="preserve"> Browser only</w:t>
      </w:r>
      <w:r w:rsidR="00BC1E9F">
        <w:t>.</w:t>
      </w:r>
    </w:p>
    <w:p w14:paraId="49A60817" w14:textId="5ACCC648" w:rsidR="00854261" w:rsidRPr="002D29CB" w:rsidRDefault="00FE5836" w:rsidP="00854261">
      <w:pPr>
        <w:pStyle w:val="CheckboxList"/>
        <w:rPr>
          <w:b/>
          <w:bCs/>
          <w:i/>
          <w:iCs/>
        </w:rPr>
      </w:pPr>
      <w:r>
        <w:t xml:space="preserve">Step 4: </w:t>
      </w:r>
      <w:r w:rsidR="00BC1E9F">
        <w:t>Select</w:t>
      </w:r>
      <w:r w:rsidR="00585734">
        <w:t xml:space="preserve"> the radio button in the last section</w:t>
      </w:r>
      <w:r>
        <w:t xml:space="preserve"> to enable </w:t>
      </w:r>
      <w:r w:rsidR="00412C12">
        <w:t xml:space="preserve">Respondus </w:t>
      </w:r>
      <w:r>
        <w:t>Monitor</w:t>
      </w:r>
      <w:r w:rsidR="00585734">
        <w:t xml:space="preserve"> if you wish to </w:t>
      </w:r>
      <w:r w:rsidR="00E717CD">
        <w:t>record</w:t>
      </w:r>
      <w:r w:rsidR="00585734">
        <w:t xml:space="preserve"> the </w:t>
      </w:r>
      <w:r w:rsidR="00E717CD">
        <w:t>student’s</w:t>
      </w:r>
      <w:r w:rsidR="00585734">
        <w:t xml:space="preserve"> webcam during the quiz</w:t>
      </w:r>
      <w:r>
        <w:t xml:space="preserve">. </w:t>
      </w:r>
      <w:r w:rsidR="002D29CB" w:rsidRPr="002D29CB">
        <w:rPr>
          <w:b/>
          <w:bCs/>
          <w:i/>
          <w:iCs/>
        </w:rPr>
        <w:t xml:space="preserve">Monitor cannot be enabled unless </w:t>
      </w:r>
      <w:r w:rsidR="00412C12">
        <w:rPr>
          <w:b/>
          <w:bCs/>
          <w:i/>
          <w:iCs/>
        </w:rPr>
        <w:t>LockDown</w:t>
      </w:r>
      <w:r w:rsidR="002D29CB" w:rsidRPr="002D29CB">
        <w:rPr>
          <w:b/>
          <w:bCs/>
          <w:i/>
          <w:iCs/>
        </w:rPr>
        <w:t xml:space="preserve"> Browser is enabled first.</w:t>
      </w:r>
    </w:p>
    <w:p w14:paraId="74CDFB3B" w14:textId="177F68F3" w:rsidR="001233E8" w:rsidRDefault="008A0FFD" w:rsidP="001233E8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C52A72" wp14:editId="7FF6D095">
            <wp:simplePos x="0" y="0"/>
            <wp:positionH relativeFrom="margin">
              <wp:posOffset>4414520</wp:posOffset>
            </wp:positionH>
            <wp:positionV relativeFrom="paragraph">
              <wp:posOffset>75142</wp:posOffset>
            </wp:positionV>
            <wp:extent cx="2395855" cy="2222500"/>
            <wp:effectExtent l="38100" t="38100" r="29845" b="25400"/>
            <wp:wrapTight wrapText="left">
              <wp:wrapPolygon edited="0">
                <wp:start x="-343" y="-370"/>
                <wp:lineTo x="-343" y="21723"/>
                <wp:lineTo x="21755" y="21723"/>
                <wp:lineTo x="21755" y="-370"/>
                <wp:lineTo x="-343" y="-370"/>
              </wp:wrapPolygon>
            </wp:wrapTight>
            <wp:docPr id="8" name="Picture 8" descr="Monitor results for a student with video thumbnails and player controls under the recor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onitor results for a student with video thumbnails and player controls under the recording.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71"/>
                    <a:stretch/>
                  </pic:blipFill>
                  <pic:spPr bwMode="auto">
                    <a:xfrm>
                      <a:off x="0" y="0"/>
                      <a:ext cx="2395855" cy="222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3E8">
        <w:t xml:space="preserve">Review </w:t>
      </w:r>
      <w:r w:rsidR="0027461E">
        <w:t xml:space="preserve">Respondus </w:t>
      </w:r>
      <w:r w:rsidR="000C0D38">
        <w:t>Monitor Videos</w:t>
      </w:r>
    </w:p>
    <w:p w14:paraId="1D2C0EBB" w14:textId="24A93F4A" w:rsidR="001233E8" w:rsidRDefault="00BA520E" w:rsidP="001233E8">
      <w:r>
        <w:t>If you have enabled Respondus Monitor, you will be able to access student recordings and make judgments on flagged or questionable conduct</w:t>
      </w:r>
    </w:p>
    <w:p w14:paraId="3C09F493" w14:textId="5F3D3FF5" w:rsidR="001233E8" w:rsidRDefault="00BC1E9F" w:rsidP="001233E8">
      <w:pPr>
        <w:pStyle w:val="CheckboxList"/>
      </w:pPr>
      <w:r>
        <w:t>Click</w:t>
      </w:r>
      <w:r w:rsidR="00BA520E">
        <w:t xml:space="preserve"> the LockDown Browser </w:t>
      </w:r>
      <w:r>
        <w:t>link in your Course Navigation</w:t>
      </w:r>
      <w:r w:rsidR="00BA520E">
        <w:t>.</w:t>
      </w:r>
    </w:p>
    <w:p w14:paraId="64F87AD3" w14:textId="7E7928DB" w:rsidR="001233E8" w:rsidRDefault="00BA520E" w:rsidP="001233E8">
      <w:pPr>
        <w:pStyle w:val="CheckboxList"/>
      </w:pPr>
      <w:r>
        <w:t>Select “Class Results” located to the left of the quiz title.</w:t>
      </w:r>
    </w:p>
    <w:p w14:paraId="2B8CDF2C" w14:textId="7E4077C8" w:rsidR="001233E8" w:rsidRDefault="00585734" w:rsidP="001233E8">
      <w:pPr>
        <w:pStyle w:val="CheckboxList"/>
      </w:pPr>
      <w:r>
        <w:t>C</w:t>
      </w:r>
      <w:r w:rsidR="00BA520E">
        <w:t xml:space="preserve">lick [+] for information on </w:t>
      </w:r>
      <w:r>
        <w:t xml:space="preserve">a </w:t>
      </w:r>
      <w:r w:rsidR="00E717CD">
        <w:t>student</w:t>
      </w:r>
      <w:r w:rsidR="00BA520E">
        <w:t>.</w:t>
      </w:r>
    </w:p>
    <w:p w14:paraId="126C2717" w14:textId="556528A7" w:rsidR="00BC1E9F" w:rsidRDefault="0027461E" w:rsidP="00E717CD">
      <w:pPr>
        <w:pStyle w:val="CheckboxList"/>
      </w:pPr>
      <w:r>
        <w:t xml:space="preserve">Click </w:t>
      </w:r>
      <w:r w:rsidR="00412C12">
        <w:t>a</w:t>
      </w:r>
      <w:r>
        <w:t xml:space="preserve"> thumbnail to </w:t>
      </w:r>
      <w:r w:rsidR="00412C12">
        <w:t xml:space="preserve">review </w:t>
      </w:r>
      <w:r>
        <w:t>video taken</w:t>
      </w:r>
      <w:r w:rsidR="0097189A">
        <w:t xml:space="preserve"> at timed intervals during</w:t>
      </w:r>
      <w:r>
        <w:t xml:space="preserve"> the exam.</w:t>
      </w:r>
      <w:r w:rsidR="00585734">
        <w:t xml:space="preserve"> </w:t>
      </w:r>
      <w:r w:rsidR="00585734" w:rsidRPr="00412C12">
        <w:rPr>
          <w:b/>
          <w:bCs/>
          <w:i/>
          <w:iCs/>
        </w:rPr>
        <w:t>Suspicious activity will automatically be flagged for review</w:t>
      </w:r>
      <w:r w:rsidR="00585734">
        <w:t>.</w:t>
      </w:r>
    </w:p>
    <w:p w14:paraId="3EEA0CB8" w14:textId="4C7BD94B" w:rsidR="00B653C4" w:rsidRDefault="00B653C4" w:rsidP="00B653C4">
      <w:pPr>
        <w:pStyle w:val="Heading2"/>
      </w:pPr>
      <w:r>
        <w:t>Get More Help with Respondus</w:t>
      </w:r>
    </w:p>
    <w:p w14:paraId="725E7078" w14:textId="3AACF21E" w:rsidR="00E717CD" w:rsidRPr="00BC1E9F" w:rsidRDefault="00E717CD" w:rsidP="00E717CD">
      <w:pPr>
        <w:pStyle w:val="CheckboxList"/>
      </w:pPr>
      <w:r>
        <w:t>Review this video for more information on</w:t>
      </w:r>
      <w:r w:rsidR="00B653C4">
        <w:t xml:space="preserve"> using</w:t>
      </w:r>
      <w:r>
        <w:t xml:space="preserve"> </w:t>
      </w:r>
      <w:hyperlink r:id="rId13" w:history="1">
        <w:r w:rsidRPr="00E717CD">
          <w:rPr>
            <w:rStyle w:val="Hyperlink"/>
          </w:rPr>
          <w:t xml:space="preserve">Respondus </w:t>
        </w:r>
        <w:r w:rsidR="00412C12">
          <w:rPr>
            <w:rStyle w:val="Hyperlink"/>
          </w:rPr>
          <w:t>LockDown</w:t>
        </w:r>
        <w:r w:rsidRPr="00E717CD">
          <w:rPr>
            <w:rStyle w:val="Hyperlink"/>
          </w:rPr>
          <w:t xml:space="preserve"> Browser and Monitor</w:t>
        </w:r>
      </w:hyperlink>
      <w:r>
        <w:t>.</w:t>
      </w:r>
    </w:p>
    <w:p w14:paraId="79DDF997" w14:textId="77777777" w:rsidR="006D37DC" w:rsidRDefault="006D37DC" w:rsidP="006D37DC">
      <w:pPr>
        <w:pStyle w:val="Footer"/>
        <w:ind w:left="360"/>
        <w:jc w:val="center"/>
        <w:rPr>
          <w:sz w:val="20"/>
          <w:szCs w:val="20"/>
        </w:rPr>
      </w:pPr>
    </w:p>
    <w:p w14:paraId="33938E39" w14:textId="48515D77" w:rsidR="006D37DC" w:rsidRPr="006D37DC" w:rsidRDefault="006D37DC" w:rsidP="006D37DC">
      <w:pPr>
        <w:pStyle w:val="Footer"/>
        <w:ind w:left="360"/>
        <w:jc w:val="center"/>
        <w:rPr>
          <w:sz w:val="20"/>
          <w:szCs w:val="20"/>
        </w:rPr>
      </w:pPr>
    </w:p>
    <w:sectPr w:rsidR="006D37DC" w:rsidRPr="006D37DC" w:rsidSect="006B67C1">
      <w:footerReference w:type="default" r:id="rId14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40151" w14:textId="77777777" w:rsidR="00EB1308" w:rsidRDefault="00EB1308" w:rsidP="006B67C1">
      <w:pPr>
        <w:spacing w:after="0"/>
      </w:pPr>
      <w:r>
        <w:separator/>
      </w:r>
    </w:p>
  </w:endnote>
  <w:endnote w:type="continuationSeparator" w:id="0">
    <w:p w14:paraId="3482466D" w14:textId="77777777" w:rsidR="00EB1308" w:rsidRDefault="00EB1308" w:rsidP="006B67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A22C" w14:textId="77777777" w:rsidR="006B67C1" w:rsidRPr="006D37DC" w:rsidRDefault="006B67C1" w:rsidP="006B67C1">
    <w:pPr>
      <w:pStyle w:val="Footer"/>
      <w:ind w:left="360"/>
      <w:jc w:val="center"/>
      <w:rPr>
        <w:sz w:val="20"/>
        <w:szCs w:val="20"/>
      </w:rPr>
    </w:pPr>
    <w:r w:rsidRPr="00343B23">
      <w:rPr>
        <w:sz w:val="20"/>
        <w:szCs w:val="20"/>
      </w:rPr>
      <w:t>Used with the permission of the University of North Texas Division of Digital Strategy and Innovation.</w:t>
    </w:r>
    <w:r>
      <w:rPr>
        <w:sz w:val="20"/>
        <w:szCs w:val="20"/>
      </w:rPr>
      <w:t xml:space="preserve"> </w:t>
    </w:r>
    <w:hyperlink r:id="rId1" w:history="1">
      <w:r>
        <w:rPr>
          <w:rStyle w:val="Hyperlink"/>
          <w:sz w:val="20"/>
          <w:szCs w:val="20"/>
        </w:rPr>
        <w:t>CC BY-NC-SA 4.0</w:t>
      </w:r>
    </w:hyperlink>
  </w:p>
  <w:p w14:paraId="1E0DCBC3" w14:textId="77777777" w:rsidR="006B67C1" w:rsidRDefault="006B6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BE53" w14:textId="77777777" w:rsidR="00EB1308" w:rsidRDefault="00EB1308" w:rsidP="006B67C1">
      <w:pPr>
        <w:spacing w:after="0"/>
      </w:pPr>
      <w:r>
        <w:separator/>
      </w:r>
    </w:p>
  </w:footnote>
  <w:footnote w:type="continuationSeparator" w:id="0">
    <w:p w14:paraId="721E1152" w14:textId="77777777" w:rsidR="00EB1308" w:rsidRDefault="00EB1308" w:rsidP="006B67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6E2E2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C542FA2"/>
    <w:multiLevelType w:val="hybridMultilevel"/>
    <w:tmpl w:val="21F86C1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DE436F0"/>
    <w:multiLevelType w:val="hybridMultilevel"/>
    <w:tmpl w:val="BCDE4122"/>
    <w:lvl w:ilvl="0" w:tplc="B93806FE">
      <w:start w:val="1"/>
      <w:numFmt w:val="bullet"/>
      <w:lvlText w:val="ú"/>
      <w:lvlJc w:val="left"/>
      <w:pPr>
        <w:ind w:left="360" w:hanging="360"/>
      </w:pPr>
      <w:rPr>
        <w:rFonts w:ascii="Wingdings" w:hAnsi="Wingdings" w:hint="default"/>
        <w:w w:val="100"/>
        <w:position w:val="-12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046C"/>
    <w:multiLevelType w:val="multilevel"/>
    <w:tmpl w:val="E1C620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CheckboxList"/>
      <w:lvlText w:val="❏"/>
      <w:lvlJc w:val="left"/>
      <w:pPr>
        <w:ind w:left="5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AF057F"/>
    <w:multiLevelType w:val="hybridMultilevel"/>
    <w:tmpl w:val="A9CEEE92"/>
    <w:lvl w:ilvl="0" w:tplc="B48CEB74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w w:val="100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4DE"/>
    <w:multiLevelType w:val="multilevel"/>
    <w:tmpl w:val="E1C620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5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095A84"/>
    <w:multiLevelType w:val="hybridMultilevel"/>
    <w:tmpl w:val="D4C62892"/>
    <w:lvl w:ilvl="0" w:tplc="B48CEB74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w w:val="100"/>
        <w:position w:val="-6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19A0"/>
    <w:multiLevelType w:val="hybridMultilevel"/>
    <w:tmpl w:val="55506890"/>
    <w:lvl w:ilvl="0" w:tplc="538EC0DC">
      <w:start w:val="1"/>
      <w:numFmt w:val="bullet"/>
      <w:lvlText w:val="ú"/>
      <w:lvlJc w:val="left"/>
      <w:pPr>
        <w:ind w:left="72" w:firstLine="72"/>
      </w:pPr>
      <w:rPr>
        <w:rFonts w:ascii="Wingdings" w:hAnsi="Wingdings" w:hint="default"/>
        <w:w w:val="100"/>
        <w:position w:val="-12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4828"/>
    <w:multiLevelType w:val="hybridMultilevel"/>
    <w:tmpl w:val="CE66A79E"/>
    <w:lvl w:ilvl="0" w:tplc="C882A3A0">
      <w:start w:val="1"/>
      <w:numFmt w:val="bullet"/>
      <w:lvlText w:val="ú"/>
      <w:lvlJc w:val="left"/>
      <w:pPr>
        <w:ind w:left="72" w:firstLine="72"/>
      </w:pPr>
      <w:rPr>
        <w:rFonts w:ascii="Wingdings" w:hAnsi="Wingdings" w:hint="default"/>
        <w:w w:val="100"/>
        <w:position w:val="-12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23DE"/>
    <w:multiLevelType w:val="hybridMultilevel"/>
    <w:tmpl w:val="862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1"/>
    <w:rsid w:val="00001C5B"/>
    <w:rsid w:val="00016314"/>
    <w:rsid w:val="00053123"/>
    <w:rsid w:val="00085BB7"/>
    <w:rsid w:val="000C0D38"/>
    <w:rsid w:val="000F41A2"/>
    <w:rsid w:val="000F44A4"/>
    <w:rsid w:val="001233E8"/>
    <w:rsid w:val="00151467"/>
    <w:rsid w:val="001C1BB5"/>
    <w:rsid w:val="001F0B5F"/>
    <w:rsid w:val="00231CEB"/>
    <w:rsid w:val="002477CE"/>
    <w:rsid w:val="0027461E"/>
    <w:rsid w:val="002D29CB"/>
    <w:rsid w:val="002F2582"/>
    <w:rsid w:val="003133F4"/>
    <w:rsid w:val="00355717"/>
    <w:rsid w:val="003D25F9"/>
    <w:rsid w:val="00410DE2"/>
    <w:rsid w:val="00412C12"/>
    <w:rsid w:val="004211DB"/>
    <w:rsid w:val="004601A3"/>
    <w:rsid w:val="004956D4"/>
    <w:rsid w:val="004D4E05"/>
    <w:rsid w:val="004D66B8"/>
    <w:rsid w:val="004E060C"/>
    <w:rsid w:val="004E2252"/>
    <w:rsid w:val="004F7B6B"/>
    <w:rsid w:val="00585734"/>
    <w:rsid w:val="00592A81"/>
    <w:rsid w:val="005A2E79"/>
    <w:rsid w:val="005A6C92"/>
    <w:rsid w:val="005B3F1A"/>
    <w:rsid w:val="005C4494"/>
    <w:rsid w:val="005D21E5"/>
    <w:rsid w:val="005E4A04"/>
    <w:rsid w:val="006039C2"/>
    <w:rsid w:val="0061290F"/>
    <w:rsid w:val="006238FD"/>
    <w:rsid w:val="0067755F"/>
    <w:rsid w:val="006B67C1"/>
    <w:rsid w:val="006D37DC"/>
    <w:rsid w:val="00704E69"/>
    <w:rsid w:val="00796A5C"/>
    <w:rsid w:val="007A213A"/>
    <w:rsid w:val="007A249F"/>
    <w:rsid w:val="007A4170"/>
    <w:rsid w:val="007A4A65"/>
    <w:rsid w:val="007B02B4"/>
    <w:rsid w:val="007E60CD"/>
    <w:rsid w:val="00826489"/>
    <w:rsid w:val="00842D65"/>
    <w:rsid w:val="00854261"/>
    <w:rsid w:val="008A0FFD"/>
    <w:rsid w:val="008B18AA"/>
    <w:rsid w:val="008C5468"/>
    <w:rsid w:val="008E47DF"/>
    <w:rsid w:val="008E54D4"/>
    <w:rsid w:val="008F5B61"/>
    <w:rsid w:val="00903E3B"/>
    <w:rsid w:val="00911C16"/>
    <w:rsid w:val="0091654B"/>
    <w:rsid w:val="00970162"/>
    <w:rsid w:val="0097189A"/>
    <w:rsid w:val="009D1DBC"/>
    <w:rsid w:val="009D7244"/>
    <w:rsid w:val="00A07357"/>
    <w:rsid w:val="00A14F28"/>
    <w:rsid w:val="00A44D65"/>
    <w:rsid w:val="00A746D5"/>
    <w:rsid w:val="00B13FEB"/>
    <w:rsid w:val="00B16BC3"/>
    <w:rsid w:val="00B653C4"/>
    <w:rsid w:val="00B660C2"/>
    <w:rsid w:val="00BA520E"/>
    <w:rsid w:val="00BC1E2B"/>
    <w:rsid w:val="00BC1E9F"/>
    <w:rsid w:val="00BC3F51"/>
    <w:rsid w:val="00BC415E"/>
    <w:rsid w:val="00C03A6D"/>
    <w:rsid w:val="00C45E5C"/>
    <w:rsid w:val="00C475B9"/>
    <w:rsid w:val="00CB4930"/>
    <w:rsid w:val="00CC6B6E"/>
    <w:rsid w:val="00D51A37"/>
    <w:rsid w:val="00DD65B6"/>
    <w:rsid w:val="00E136C5"/>
    <w:rsid w:val="00E23A0F"/>
    <w:rsid w:val="00E717CD"/>
    <w:rsid w:val="00E73593"/>
    <w:rsid w:val="00E83C41"/>
    <w:rsid w:val="00EB1308"/>
    <w:rsid w:val="00EC6FA5"/>
    <w:rsid w:val="00F003A3"/>
    <w:rsid w:val="00F02B29"/>
    <w:rsid w:val="00F122E1"/>
    <w:rsid w:val="00F226AE"/>
    <w:rsid w:val="00F34948"/>
    <w:rsid w:val="00F43929"/>
    <w:rsid w:val="00F4460E"/>
    <w:rsid w:val="00F62C3F"/>
    <w:rsid w:val="00F63521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C702"/>
  <w15:chartTrackingRefBased/>
  <w15:docId w15:val="{B853E1E5-B132-438F-9968-8CA9653F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B61"/>
    <w:pPr>
      <w:spacing w:after="60"/>
    </w:pPr>
    <w:rPr>
      <w:rFonts w:ascii="Calibri" w:hAnsi="Calibri"/>
    </w:rPr>
  </w:style>
  <w:style w:type="paragraph" w:styleId="Heading1">
    <w:name w:val="heading 1"/>
    <w:aliases w:val="Heading 1 (Title)"/>
    <w:next w:val="Normal"/>
    <w:link w:val="Heading1Char"/>
    <w:autoRedefine/>
    <w:qFormat/>
    <w:rsid w:val="004E2252"/>
    <w:pPr>
      <w:pBdr>
        <w:bottom w:val="single" w:sz="18" w:space="3" w:color="08853D"/>
      </w:pBdr>
      <w:spacing w:before="120" w:after="120"/>
      <w:outlineLvl w:val="0"/>
    </w:pPr>
    <w:rPr>
      <w:rFonts w:ascii="Calibri" w:hAnsi="Calibri"/>
      <w:b/>
      <w:bCs/>
      <w:noProof/>
      <w:color w:val="08853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2E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2E1"/>
    <w:pPr>
      <w:keepNext/>
      <w:keepLines/>
      <w:spacing w:before="40"/>
      <w:outlineLvl w:val="2"/>
    </w:pPr>
    <w:rPr>
      <w:rFonts w:eastAsiaTheme="majorEastAsia" w:cstheme="majorBidi"/>
      <w:b/>
      <w:color w:val="08853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A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A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A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A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A0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A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(not used)"/>
    <w:next w:val="Normal"/>
    <w:link w:val="TitleChar"/>
    <w:qFormat/>
    <w:rsid w:val="008C54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(not used) Char"/>
    <w:basedOn w:val="DefaultParagraphFont"/>
    <w:link w:val="Title"/>
    <w:rsid w:val="008C5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Heading 1 (Title) Char"/>
    <w:basedOn w:val="DefaultParagraphFont"/>
    <w:link w:val="Heading1"/>
    <w:rsid w:val="004E2252"/>
    <w:rPr>
      <w:rFonts w:ascii="Calibri" w:hAnsi="Calibri"/>
      <w:b/>
      <w:bCs/>
      <w:noProof/>
      <w:color w:val="08853D"/>
      <w:sz w:val="52"/>
      <w:szCs w:val="52"/>
    </w:rPr>
  </w:style>
  <w:style w:type="character" w:styleId="Hyperlink">
    <w:name w:val="Hyperlink"/>
    <w:basedOn w:val="DefaultParagraphFont"/>
    <w:uiPriority w:val="99"/>
    <w:unhideWhenUsed/>
    <w:qFormat/>
    <w:rsid w:val="002477CE"/>
    <w:rPr>
      <w:color w:val="00853E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2E1"/>
    <w:rPr>
      <w:rFonts w:ascii="Calibri" w:eastAsiaTheme="majorEastAsia" w:hAnsi="Calibr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2E1"/>
    <w:rPr>
      <w:rFonts w:ascii="Calibri" w:eastAsiaTheme="majorEastAsia" w:hAnsi="Calibri" w:cstheme="majorBidi"/>
      <w:b/>
      <w:color w:val="08853D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A04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A04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A04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A04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4A04"/>
    <w:pPr>
      <w:spacing w:after="200"/>
    </w:pPr>
    <w:rPr>
      <w:i/>
      <w:iCs/>
      <w:color w:val="455F51" w:themeColor="text2"/>
      <w:sz w:val="18"/>
      <w:szCs w:val="18"/>
    </w:rPr>
  </w:style>
  <w:style w:type="character" w:styleId="Emphasis">
    <w:name w:val="Emphasis"/>
    <w:uiPriority w:val="20"/>
    <w:qFormat/>
    <w:rsid w:val="008F5B61"/>
    <w:rPr>
      <w:rFonts w:ascii="Calibri" w:hAnsi="Calibri"/>
      <w:b/>
      <w:i/>
      <w:iCs/>
      <w:sz w:val="24"/>
    </w:rPr>
  </w:style>
  <w:style w:type="paragraph" w:styleId="NoSpacing">
    <w:name w:val="No Spacing"/>
    <w:uiPriority w:val="1"/>
    <w:qFormat/>
    <w:rsid w:val="008F5B61"/>
    <w:rPr>
      <w:rFonts w:ascii="Calibri" w:hAnsi="Calibri"/>
    </w:rPr>
  </w:style>
  <w:style w:type="character" w:styleId="SubtleReference">
    <w:name w:val="Subtle Reference"/>
    <w:uiPriority w:val="31"/>
    <w:qFormat/>
    <w:rsid w:val="005E4A0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5E4A04"/>
    <w:rPr>
      <w:b/>
      <w:bCs/>
      <w:smallCaps/>
      <w:color w:val="549E39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4A04"/>
    <w:pPr>
      <w:spacing w:before="240"/>
      <w:outlineLvl w:val="9"/>
    </w:pPr>
    <w:rPr>
      <w:rFonts w:asciiTheme="majorHAnsi" w:eastAsiaTheme="majorEastAsia" w:hAnsiTheme="majorHAnsi" w:cstheme="majorBidi"/>
      <w:b w:val="0"/>
      <w:color w:val="3E762A" w:themeColor="accent1" w:themeShade="BF"/>
      <w:szCs w:val="32"/>
    </w:rPr>
  </w:style>
  <w:style w:type="paragraph" w:styleId="Header">
    <w:name w:val="header"/>
    <w:basedOn w:val="Normal"/>
    <w:link w:val="HeaderChar"/>
    <w:uiPriority w:val="99"/>
    <w:unhideWhenUsed/>
    <w:rsid w:val="00F00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A3"/>
  </w:style>
  <w:style w:type="paragraph" w:customStyle="1" w:styleId="CheckboxList">
    <w:name w:val="Checkbox List"/>
    <w:basedOn w:val="Normal"/>
    <w:qFormat/>
    <w:rsid w:val="008F5B61"/>
    <w:pPr>
      <w:numPr>
        <w:ilvl w:val="1"/>
        <w:numId w:val="7"/>
      </w:numPr>
      <w:spacing w:after="40"/>
      <w:ind w:left="360"/>
      <w:contextualSpacing/>
    </w:pPr>
    <w:rPr>
      <w:sz w:val="22"/>
    </w:rPr>
  </w:style>
  <w:style w:type="character" w:styleId="FollowedHyperlink">
    <w:name w:val="FollowedHyperlink"/>
    <w:basedOn w:val="DefaultParagraphFont"/>
    <w:uiPriority w:val="99"/>
    <w:unhideWhenUsed/>
    <w:rsid w:val="00C45E5C"/>
    <w:rPr>
      <w:color w:val="00853E"/>
      <w:u w:val="single"/>
    </w:rPr>
  </w:style>
  <w:style w:type="paragraph" w:customStyle="1" w:styleId="Hyperlinks">
    <w:name w:val="Hyperlinks"/>
    <w:basedOn w:val="Normal"/>
    <w:next w:val="Normal"/>
    <w:rsid w:val="00F122E1"/>
    <w:rPr>
      <w:color w:val="00853E"/>
      <w:sz w:val="22"/>
      <w:szCs w:val="20"/>
    </w:rPr>
  </w:style>
  <w:style w:type="paragraph" w:styleId="ListNumber4">
    <w:name w:val="List Number 4"/>
    <w:basedOn w:val="Normal"/>
    <w:uiPriority w:val="99"/>
    <w:semiHidden/>
    <w:unhideWhenUsed/>
    <w:rsid w:val="004D4E05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3F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F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37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7DC"/>
    <w:rPr>
      <w:rFonts w:ascii="Calibri" w:hAnsi="Calibri"/>
    </w:rPr>
  </w:style>
  <w:style w:type="character" w:styleId="UnresolvedMention">
    <w:name w:val="Unresolved Mention"/>
    <w:basedOn w:val="DefaultParagraphFont"/>
    <w:uiPriority w:val="99"/>
    <w:rsid w:val="00BC1E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C1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O1FS6U9BAM&amp;feature=emb_lo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unity.canvaslms.com/docs/DOC-12933-how-do-i-manage-course-navigation-lin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?ref=ccchoos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\AppData\Local\Packages\Microsoft.Office.OneNote_8wekyb3d8bbwe\LocalState\EmbeddedFileFolder\0\CLEAR-Tip-Sheet_template%20(00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99CA4-2DEE-4FFB-89EF-4096F98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CLEAR-Tip-Sheet_template (002)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Dorsett</dc:creator>
  <cp:keywords/>
  <dc:description/>
  <cp:lastModifiedBy>Morrow, Lauri</cp:lastModifiedBy>
  <cp:revision>2</cp:revision>
  <cp:lastPrinted>2020-04-28T20:58:00Z</cp:lastPrinted>
  <dcterms:created xsi:type="dcterms:W3CDTF">2020-07-28T16:41:00Z</dcterms:created>
  <dcterms:modified xsi:type="dcterms:W3CDTF">2020-07-28T16:41:00Z</dcterms:modified>
</cp:coreProperties>
</file>